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A81C83">
            <w:pPr>
              <w:pStyle w:val="Zawartotabeli"/>
              <w:snapToGrid w:val="0"/>
              <w:jc w:val="both"/>
              <w:rPr>
                <w:rFonts w:eastAsia="Tahoma"/>
              </w:rPr>
            </w:pPr>
            <w:r>
              <w:rPr>
                <w:rFonts w:eastAsia="Tahoma"/>
              </w:rPr>
              <w:t xml:space="preserve">        </w:t>
            </w:r>
            <w:r w:rsidRPr="00D9796B">
              <w:rPr>
                <w:rFonts w:eastAsia="Tahoma"/>
              </w:rPr>
              <w:t xml:space="preserve">Sławno, dnia </w:t>
            </w:r>
            <w:r w:rsidR="00C62CF6">
              <w:rPr>
                <w:rFonts w:eastAsia="Tahoma"/>
              </w:rPr>
              <w:t>20</w:t>
            </w:r>
            <w:r w:rsidR="00543030">
              <w:rPr>
                <w:rFonts w:eastAsia="Tahoma"/>
              </w:rPr>
              <w:t>.12</w:t>
            </w:r>
            <w:r w:rsidRPr="00D9796B">
              <w:rPr>
                <w:rFonts w:eastAsia="Tahoma"/>
              </w:rPr>
              <w:t>.2016 r.</w:t>
            </w:r>
          </w:p>
        </w:tc>
      </w:tr>
    </w:tbl>
    <w:p w:rsidR="00346D0C" w:rsidRPr="00D9796B" w:rsidRDefault="00346D0C" w:rsidP="00116D88">
      <w:pPr>
        <w:jc w:val="both"/>
      </w:pPr>
    </w:p>
    <w:p w:rsidR="00346D0C" w:rsidRPr="00116D88" w:rsidRDefault="00346D0C" w:rsidP="00116D88">
      <w:pPr>
        <w:ind w:firstLine="73"/>
      </w:pPr>
      <w:r w:rsidRPr="00905485">
        <w:t>SP……./ZP</w:t>
      </w:r>
      <w:r w:rsidR="005D74EE">
        <w:t>/382-I/2</w:t>
      </w:r>
      <w:r w:rsidR="00E71E6C">
        <w:t>2</w:t>
      </w:r>
      <w:r>
        <w:t>-</w:t>
      </w:r>
      <w:r w:rsidR="002B4546">
        <w:t>6</w:t>
      </w:r>
      <w:r w:rsidRPr="00905485">
        <w:t xml:space="preserve">/2016             </w:t>
      </w: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Pr="00116D88" w:rsidRDefault="00A225C9" w:rsidP="00116D88">
      <w:pPr>
        <w:ind w:left="5355" w:firstLine="7"/>
        <w:jc w:val="both"/>
        <w:rPr>
          <w:rFonts w:eastAsia="Tahoma"/>
          <w:b/>
          <w:bCs/>
        </w:rPr>
      </w:pPr>
    </w:p>
    <w:p w:rsidR="00543030" w:rsidRDefault="00346D0C" w:rsidP="001C21B2">
      <w:pPr>
        <w:pStyle w:val="Bezodstpw"/>
        <w:jc w:val="both"/>
        <w:rPr>
          <w:rFonts w:ascii="Arial Narrow" w:hAnsi="Arial Narrow" w:cs="Arial"/>
          <w:b/>
          <w:sz w:val="22"/>
          <w:szCs w:val="22"/>
        </w:rPr>
      </w:pPr>
      <w:r w:rsidRPr="00D9796B">
        <w:rPr>
          <w:rFonts w:eastAsia="Tahoma"/>
          <w:b/>
          <w:bCs/>
        </w:rPr>
        <w:t xml:space="preserve">Dot.: przetarg nieograniczony </w:t>
      </w:r>
      <w:r>
        <w:rPr>
          <w:rFonts w:eastAsia="Tahoma"/>
          <w:b/>
          <w:bCs/>
        </w:rPr>
        <w:t xml:space="preserve">(znak sprawy: </w:t>
      </w:r>
      <w:r w:rsidR="00E71E6C">
        <w:rPr>
          <w:b/>
        </w:rPr>
        <w:t>Narkotyki, leki, antybiotyki, surowce farmaceutyczne</w:t>
      </w:r>
      <w:r w:rsidR="00543030" w:rsidRPr="00543030">
        <w:rPr>
          <w:b/>
        </w:rPr>
        <w:t xml:space="preserve"> </w:t>
      </w:r>
      <w:r w:rsidR="00E71E6C">
        <w:rPr>
          <w:b/>
        </w:rPr>
        <w:t>I/22</w:t>
      </w:r>
      <w:r w:rsidR="00543030" w:rsidRPr="00543030">
        <w:rPr>
          <w:b/>
        </w:rPr>
        <w:t>/2016</w:t>
      </w:r>
      <w:r w:rsidR="00187EC1">
        <w:rPr>
          <w:b/>
        </w:rPr>
        <w:t xml:space="preserve">, </w:t>
      </w:r>
    </w:p>
    <w:p w:rsidR="00346D0C" w:rsidRDefault="00346D0C" w:rsidP="001C21B2">
      <w:pPr>
        <w:rPr>
          <w:b/>
        </w:rPr>
      </w:pPr>
      <w:r w:rsidRPr="00543030">
        <w:rPr>
          <w:b/>
        </w:rPr>
        <w:t xml:space="preserve">Pyt 1: </w:t>
      </w:r>
    </w:p>
    <w:p w:rsidR="0071247D" w:rsidRDefault="0071247D" w:rsidP="001C21B2">
      <w:pPr>
        <w:rPr>
          <w:b/>
        </w:rPr>
      </w:pPr>
      <w:r>
        <w:rPr>
          <w:b/>
        </w:rPr>
        <w:t>Pakiet 12 poz. 72 (71)</w:t>
      </w:r>
    </w:p>
    <w:p w:rsidR="0071247D" w:rsidRPr="0071247D" w:rsidRDefault="0071247D" w:rsidP="0071247D">
      <w:pPr>
        <w:jc w:val="both"/>
        <w:rPr>
          <w:u w:val="single"/>
        </w:rPr>
      </w:pPr>
      <w:r w:rsidRPr="0071247D">
        <w:t xml:space="preserve">Z uwagi na przepisy zawarte w art. 29 ustawy Prawo zamówień publicznych oraz w związku z podaniem w opisie przedmiotu zamówienia nazwy własnej dietetycznego środka specjalnego przeznaczenia medycznego będącej zastrzeżonym znakiem towarowym konkretnego producenta, prosimy o dopuszczenie równoważnego preparatu probiotycznego o nazwie LactoDr. krople (o takim samym statusie rejestracyjnym i w takiej samej postaci oraz w takiej samej objętości opakowania jak w przypadku preparatu opisanego SIWZ), przeznaczonego do stosowania u noworodków, niemowląt, dzieci i osób dorosłych, również zawierającego w swoim składzie najlepiej przebadany pod względem klinicznym szczep bakterii probiotycznych </w:t>
      </w:r>
      <w:r w:rsidRPr="0071247D">
        <w:rPr>
          <w:i/>
        </w:rPr>
        <w:t>Lactobacillus rhamnosus GG</w:t>
      </w:r>
      <w:r w:rsidRPr="0071247D">
        <w:t xml:space="preserve"> w identycznym stężeniu. W załączeniu przesyłamy opis produktu.</w:t>
      </w:r>
    </w:p>
    <w:p w:rsidR="00346D0C" w:rsidRPr="00116D88" w:rsidRDefault="00346D0C" w:rsidP="001C21B2">
      <w:pPr>
        <w:rPr>
          <w:b/>
        </w:rPr>
      </w:pPr>
      <w:r w:rsidRPr="00116D88">
        <w:rPr>
          <w:b/>
        </w:rPr>
        <w:t xml:space="preserve">Ad 1: </w:t>
      </w:r>
      <w:r w:rsidR="00C62CF6">
        <w:rPr>
          <w:b/>
        </w:rPr>
        <w:t xml:space="preserve">Zamawiający dopuszcza. </w:t>
      </w:r>
    </w:p>
    <w:p w:rsidR="00346D0C" w:rsidRDefault="00346D0C" w:rsidP="001C21B2">
      <w:pPr>
        <w:ind w:left="-15" w:firstLine="450"/>
        <w:jc w:val="both"/>
        <w:rPr>
          <w:rFonts w:eastAsia="Tahoma"/>
          <w:b/>
          <w:bCs/>
          <w:spacing w:val="4"/>
        </w:rPr>
      </w:pPr>
    </w:p>
    <w:p w:rsidR="0071247D" w:rsidRDefault="0071247D" w:rsidP="0071247D">
      <w:pPr>
        <w:rPr>
          <w:b/>
        </w:rPr>
      </w:pPr>
      <w:r>
        <w:rPr>
          <w:b/>
        </w:rPr>
        <w:t>Pyt 2</w:t>
      </w:r>
      <w:r w:rsidRPr="00543030">
        <w:rPr>
          <w:b/>
        </w:rPr>
        <w:t xml:space="preserve">: </w:t>
      </w:r>
    </w:p>
    <w:p w:rsidR="0071247D" w:rsidRPr="0071247D" w:rsidRDefault="0071247D" w:rsidP="0071247D">
      <w:pPr>
        <w:jc w:val="both"/>
        <w:rPr>
          <w:b/>
        </w:rPr>
      </w:pPr>
      <w:r w:rsidRPr="0071247D">
        <w:rPr>
          <w:b/>
        </w:rPr>
        <w:t xml:space="preserve">Pakiet nr 12 poz. 168 (167) i 169 (168) </w:t>
      </w:r>
    </w:p>
    <w:p w:rsidR="0071247D" w:rsidRPr="0071247D" w:rsidRDefault="0071247D" w:rsidP="0071247D">
      <w:pPr>
        <w:jc w:val="both"/>
        <w:rPr>
          <w:u w:val="single"/>
        </w:rPr>
      </w:pPr>
      <w:r w:rsidRPr="0071247D">
        <w:t xml:space="preserve">Z uwagi na przepisy zawarte w art. 29 ustawy Prawo zamówień publicznych oraz w związku z podaniem w opisie przedmiotu zamówienia nazwy własnej suplementu diety będącej zastrzeżonym znakiem towarowym konkretnego producenta, uprzejmie prosimy o dopuszczenie spełniającego te same cele preparatu probiotycznego o nazwie LactoDr. będącego dietetycznym środkiem specjalnego przeznaczenia medycznego, przeznaczonego do stosowania u niemowląt, dzieci i osób dorosłych, zawierającego w swoim składzie najlepiej przebadany pod względem klinicznym szczep bakterii probiotycznych </w:t>
      </w:r>
      <w:r w:rsidRPr="0071247D">
        <w:rPr>
          <w:i/>
        </w:rPr>
        <w:t>Lactobacillus rhamnosus GG</w:t>
      </w:r>
      <w:r w:rsidRPr="0071247D">
        <w:t xml:space="preserve"> w wysoce aktywnym stężeniu 6 mld CFU/kapsułkę, konfekcjonowanego w opakowaniach x 30 kapsułek – po przeliczeniu kapsułek na odpowiednią ilość opakowań. Oferowany preparat zawiera również prebiotyk i może być przechowywany w temperaturze pokojowej. W załączeniu przesyłamy opis produktu. </w:t>
      </w:r>
    </w:p>
    <w:p w:rsidR="0071247D" w:rsidRPr="00116D88" w:rsidRDefault="0071247D" w:rsidP="0071247D">
      <w:pPr>
        <w:rPr>
          <w:b/>
        </w:rPr>
      </w:pPr>
      <w:r>
        <w:rPr>
          <w:b/>
        </w:rPr>
        <w:t>Ad 2</w:t>
      </w:r>
      <w:r w:rsidRPr="00116D88">
        <w:rPr>
          <w:b/>
        </w:rPr>
        <w:t xml:space="preserve">: </w:t>
      </w:r>
      <w:r w:rsidR="00C62CF6">
        <w:rPr>
          <w:b/>
        </w:rPr>
        <w:t>Zamawiający dopuszcza.</w:t>
      </w:r>
    </w:p>
    <w:p w:rsidR="0071247D" w:rsidRDefault="0071247D" w:rsidP="001C21B2">
      <w:pPr>
        <w:ind w:left="-15" w:firstLine="450"/>
        <w:jc w:val="both"/>
        <w:rPr>
          <w:rFonts w:eastAsia="Tahoma"/>
          <w:b/>
          <w:bCs/>
          <w:spacing w:val="4"/>
        </w:rPr>
      </w:pPr>
    </w:p>
    <w:p w:rsidR="0071247D" w:rsidRDefault="0071247D" w:rsidP="0071247D">
      <w:pPr>
        <w:rPr>
          <w:b/>
        </w:rPr>
      </w:pPr>
      <w:r>
        <w:rPr>
          <w:b/>
        </w:rPr>
        <w:t>Pyt 3</w:t>
      </w:r>
      <w:r w:rsidRPr="00543030">
        <w:rPr>
          <w:b/>
        </w:rPr>
        <w:t xml:space="preserve">: </w:t>
      </w:r>
    </w:p>
    <w:p w:rsidR="0071247D" w:rsidRPr="0071247D" w:rsidRDefault="0071247D" w:rsidP="0071247D">
      <w:pPr>
        <w:jc w:val="both"/>
        <w:rPr>
          <w:b/>
        </w:rPr>
      </w:pPr>
      <w:r w:rsidRPr="0071247D">
        <w:rPr>
          <w:b/>
        </w:rPr>
        <w:t>Pakiet nr 12 poz. 190 (191)</w:t>
      </w:r>
    </w:p>
    <w:p w:rsidR="0071247D" w:rsidRPr="0071247D" w:rsidRDefault="0071247D" w:rsidP="0071247D">
      <w:pPr>
        <w:jc w:val="both"/>
      </w:pPr>
      <w:r w:rsidRPr="0071247D">
        <w:t xml:space="preserve">Przebieg postepowania przetargowego oparty na zasadach uczciwej konkurencji umożliwia złożenie ofert przez wiele firm i z pewnością jest korzystny dla Zamawiającego zarówno ze względów finansowych jak i na jakość oferowanych produktów. Każdy glukometr i pasek testowy do tego glukometru stanowią układ zamknięty – zdefiniowane w SIWZ przez Zamawiającego z nazwy własnej glukometry ze względu na zamknięty charakter układu </w:t>
      </w:r>
      <w:r w:rsidRPr="0071247D">
        <w:lastRenderedPageBreak/>
        <w:t>pasek-glukometr wskazują konkretnego producenta oferowanego sprzętu, zatem niemożliwe jest złożenie oferty innej niż konkretne paski konkretnego wytwórcy. Obecne warunki graniczne SIWZ są zaprzeczeniem idei organizowania przetargu publicznego, nadając konkretnemu producentowi monopol na kształtowanie ceny oferty - samodzielnie lub poprzez podmioty z nim powiązane. Ponieważ nie istnieje dająca się uzasadnić potrzeba korzystania ze sprzętu tylko jednego konkretnego producenta w przypadku sprzętu, którego obsługa w intencji wytwórcy powinna być prosta i zrozumiała dla każdego laika, nie wspominając o wykwalifikowanym personelu szpitala, zatem glukometry i paski danego producenta mogą być w każdej chwili zastąpione glukometrami i paskami innego producenta. Oczywistym jest, że określając przedmiot zamówienia Zamawiający opiera się na własnym doświadczeniu i preferencjach, ale powinien także zrobić rozeznanie na rynku i szukać dostępnych, nowszych rozwiązań konkurencyjnych. Art. 29 ust. 2 ustawy Prawo zamówień publicznych zabrania wskazywania źródła i pochodzenia oferowanego przedmiotu zamówienia w sposób dyskryminujący niektórych wykonawców. Czy z uwagi na poszanowanie zasady równego traktowania wykonawców i uczciwej konkurencji (art. 7 ust. PZP) oraz na zakaz opisywania przedmiotu w sposób ograniczający uczciwą konkurencję (art. 29 ust. PZP) Zamawiający dopuści jako produkt równoważny wysokiej jakości konkurencyjne paski testowe do glukometrów (wraz z przekazaniem kompatybilnych z nimi glukometrów na zasadzie określonej przez Zamawiającego), charakteryzujących się opisanymi poniżej parametrami:</w:t>
      </w:r>
    </w:p>
    <w:p w:rsidR="0071247D" w:rsidRDefault="0071247D" w:rsidP="0071247D">
      <w:pPr>
        <w:jc w:val="both"/>
      </w:pPr>
    </w:p>
    <w:p w:rsidR="0071247D" w:rsidRPr="0071247D" w:rsidRDefault="0071247D" w:rsidP="0071247D">
      <w:pPr>
        <w:jc w:val="both"/>
      </w:pPr>
      <w:r w:rsidRPr="0071247D">
        <w:t>a) Funkcja Auto-coding (bez kodowania); b) Automatyczne wykrywanie zbyt małej ilości krwi wprowadzonej do paska wraz z wyświetleniem odpowiedniego komunikatu informującego o niecałkowitym wypełnieniu paska na wyświetlaczu glukometru; c) Enzym oksydaza glukozy d) zakres podawanych wyników pomiaru 20-600mg/dl; e) Czas pomiaru od chwili wprowadzenia próbki 5s i wielkość próbki 0,5 mikrolitra; f) zakres hematokrytu 10-70%, umożliwiający wykonywanie pomiarów we krwi kapilarnej osób dorosłych i noworodków; g) stabilność pasków testowych i płynów kontrolnych wynosząca 6 miesięcy po otwarciu fiolki; h) temperatura działania pasków w zakresie 5-45</w:t>
      </w:r>
      <w:r w:rsidRPr="0071247D">
        <w:rPr>
          <w:rFonts w:ascii="Cambria Math" w:hAnsi="Cambria Math"/>
        </w:rPr>
        <w:t>⁰</w:t>
      </w:r>
      <w:r w:rsidRPr="0071247D">
        <w:t>C; i) wyrzutnik zużytego paska po pomiarze.</w:t>
      </w:r>
    </w:p>
    <w:p w:rsidR="0071247D" w:rsidRPr="00116D88" w:rsidRDefault="0071247D" w:rsidP="0071247D">
      <w:pPr>
        <w:rPr>
          <w:b/>
        </w:rPr>
      </w:pPr>
      <w:r>
        <w:rPr>
          <w:b/>
        </w:rPr>
        <w:t>Ad 3</w:t>
      </w:r>
      <w:r w:rsidRPr="00116D88">
        <w:rPr>
          <w:b/>
        </w:rPr>
        <w:t xml:space="preserve">: </w:t>
      </w:r>
      <w:r w:rsidR="00C62CF6">
        <w:rPr>
          <w:b/>
        </w:rPr>
        <w:t>Zgodnie z SIWZ</w:t>
      </w:r>
    </w:p>
    <w:p w:rsidR="0071247D" w:rsidRDefault="0071247D" w:rsidP="001C21B2">
      <w:pPr>
        <w:ind w:left="-15" w:firstLine="450"/>
        <w:jc w:val="both"/>
        <w:rPr>
          <w:rFonts w:eastAsia="Tahoma"/>
          <w:b/>
          <w:bCs/>
          <w:spacing w:val="4"/>
        </w:rPr>
      </w:pPr>
    </w:p>
    <w:p w:rsidR="0071247D" w:rsidRDefault="0071247D" w:rsidP="0071247D">
      <w:pPr>
        <w:rPr>
          <w:b/>
        </w:rPr>
      </w:pPr>
      <w:r>
        <w:rPr>
          <w:b/>
        </w:rPr>
        <w:t>Pyt 4</w:t>
      </w:r>
      <w:r w:rsidRPr="00543030">
        <w:rPr>
          <w:b/>
        </w:rPr>
        <w:t xml:space="preserve">: </w:t>
      </w:r>
    </w:p>
    <w:p w:rsidR="0071247D" w:rsidRPr="0071247D" w:rsidRDefault="0071247D" w:rsidP="0071247D">
      <w:pPr>
        <w:jc w:val="both"/>
      </w:pPr>
      <w:r w:rsidRPr="0071247D">
        <w:t xml:space="preserve">Czy Zamawiający wyrazi zgodę na zmianę postaci proponowanych preparatów – tabletki na tabletki powlekane lub kapsułki lub drażetki i odwrotnie, fiolki na ampułki lub ampułko-strzykawki i odwrotnie? </w:t>
      </w:r>
    </w:p>
    <w:p w:rsidR="0071247D" w:rsidRPr="00116D88" w:rsidRDefault="0071247D" w:rsidP="0071247D">
      <w:pPr>
        <w:rPr>
          <w:b/>
        </w:rPr>
      </w:pPr>
      <w:r>
        <w:rPr>
          <w:b/>
        </w:rPr>
        <w:t>Ad 4</w:t>
      </w:r>
      <w:r w:rsidRPr="00116D88">
        <w:rPr>
          <w:b/>
        </w:rPr>
        <w:t xml:space="preserve">: </w:t>
      </w:r>
      <w:r w:rsidR="00C62CF6">
        <w:rPr>
          <w:b/>
        </w:rPr>
        <w:t>Zgodnie z SIWZ</w:t>
      </w:r>
    </w:p>
    <w:p w:rsidR="0071247D" w:rsidRDefault="0071247D" w:rsidP="001C21B2">
      <w:pPr>
        <w:ind w:left="-15" w:firstLine="450"/>
        <w:jc w:val="both"/>
        <w:rPr>
          <w:rFonts w:eastAsia="Tahoma"/>
          <w:b/>
          <w:bCs/>
          <w:spacing w:val="4"/>
        </w:rPr>
      </w:pPr>
    </w:p>
    <w:p w:rsidR="0071247D" w:rsidRDefault="0071247D" w:rsidP="0071247D">
      <w:pPr>
        <w:rPr>
          <w:b/>
        </w:rPr>
      </w:pPr>
      <w:r>
        <w:rPr>
          <w:b/>
        </w:rPr>
        <w:t>Pyt 5</w:t>
      </w:r>
      <w:r w:rsidRPr="00543030">
        <w:rPr>
          <w:b/>
        </w:rPr>
        <w:t xml:space="preserve">: </w:t>
      </w:r>
    </w:p>
    <w:p w:rsidR="0071247D" w:rsidRPr="0071247D" w:rsidRDefault="0071247D" w:rsidP="0071247D">
      <w:pPr>
        <w:jc w:val="both"/>
      </w:pPr>
      <w:r w:rsidRPr="0071247D">
        <w:t>Czy Zamawiający wyrazi zgodę na zmianę wielkości opakowań (tabletek, ampułek, kilogramów itp.)? Jeśli tak to prosimy o podanie w jaki sposób przeliczyć ilość opakowań handlowych ekonomicznym (czy podać pełne ilości opakowań zaokrąglone w górę, czy ilość opakowań przeliczyć do dwóch miejsc po przecinku)?</w:t>
      </w:r>
    </w:p>
    <w:p w:rsidR="0071247D" w:rsidRPr="00116D88" w:rsidRDefault="0071247D" w:rsidP="0071247D">
      <w:pPr>
        <w:rPr>
          <w:b/>
        </w:rPr>
      </w:pPr>
      <w:r>
        <w:rPr>
          <w:b/>
        </w:rPr>
        <w:t>Ad 5</w:t>
      </w:r>
      <w:r w:rsidRPr="00116D88">
        <w:rPr>
          <w:b/>
        </w:rPr>
        <w:t xml:space="preserve">: </w:t>
      </w:r>
      <w:r w:rsidR="00C62CF6">
        <w:rPr>
          <w:b/>
        </w:rPr>
        <w:t>Zgodnie z SIWZ</w:t>
      </w:r>
    </w:p>
    <w:p w:rsidR="0071247D" w:rsidRDefault="0071247D" w:rsidP="001C21B2">
      <w:pPr>
        <w:ind w:left="-15" w:firstLine="450"/>
        <w:jc w:val="both"/>
        <w:rPr>
          <w:rFonts w:eastAsia="Tahoma"/>
          <w:b/>
          <w:bCs/>
          <w:spacing w:val="4"/>
        </w:rPr>
      </w:pPr>
    </w:p>
    <w:p w:rsidR="0071247D" w:rsidRDefault="0071247D" w:rsidP="0071247D">
      <w:pPr>
        <w:rPr>
          <w:b/>
        </w:rPr>
      </w:pPr>
      <w:r>
        <w:rPr>
          <w:b/>
        </w:rPr>
        <w:t>Pyt 6</w:t>
      </w:r>
      <w:r w:rsidRPr="00543030">
        <w:rPr>
          <w:b/>
        </w:rPr>
        <w:t xml:space="preserve">: </w:t>
      </w:r>
    </w:p>
    <w:p w:rsidR="0071247D" w:rsidRPr="0071247D" w:rsidRDefault="0071247D" w:rsidP="0071247D">
      <w:pPr>
        <w:jc w:val="both"/>
      </w:pPr>
      <w:r w:rsidRPr="0071247D">
        <w:t xml:space="preserve">Prosimy o podanie, w jaki sposób prawidłowo przeliczyć ilość  opakowań handlowych w przypadku występowania na rynku opakowań posiadających inną ilość sztuk (tabletek, ampułek, kilogramów itp.), niż umieszczone w SIWZ; a także w przypadku, gdy wycena innych opakowań leków spełniających właściwości terapeutyczne jest korzystniejsza pod </w:t>
      </w:r>
      <w:r w:rsidRPr="0071247D">
        <w:lastRenderedPageBreak/>
        <w:t>względem ekonomicznym (czy podać pełne ilości opakowań zaokrąglone w górę, czy ilość opakowań przeliczyć do dwóch miejsc po przecinku)?</w:t>
      </w:r>
    </w:p>
    <w:p w:rsidR="0071247D" w:rsidRPr="00116D88" w:rsidRDefault="0071247D" w:rsidP="0071247D">
      <w:pPr>
        <w:rPr>
          <w:b/>
        </w:rPr>
      </w:pPr>
      <w:r>
        <w:rPr>
          <w:b/>
        </w:rPr>
        <w:t>Ad 6</w:t>
      </w:r>
      <w:r w:rsidRPr="00116D88">
        <w:rPr>
          <w:b/>
        </w:rPr>
        <w:t xml:space="preserve">: </w:t>
      </w:r>
      <w:r w:rsidR="00C62CF6">
        <w:rPr>
          <w:b/>
        </w:rPr>
        <w:t>Zgodnie z SIWZ</w:t>
      </w:r>
    </w:p>
    <w:p w:rsidR="0071247D" w:rsidRDefault="0071247D" w:rsidP="001C21B2">
      <w:pPr>
        <w:ind w:left="-15" w:firstLine="450"/>
        <w:jc w:val="both"/>
        <w:rPr>
          <w:rFonts w:eastAsia="Tahoma"/>
          <w:b/>
          <w:bCs/>
          <w:spacing w:val="4"/>
        </w:rPr>
      </w:pPr>
    </w:p>
    <w:p w:rsidR="0071247D" w:rsidRDefault="0071247D" w:rsidP="0071247D">
      <w:pPr>
        <w:rPr>
          <w:b/>
        </w:rPr>
      </w:pPr>
      <w:r>
        <w:rPr>
          <w:b/>
        </w:rPr>
        <w:t>Pyt 7</w:t>
      </w:r>
      <w:r w:rsidRPr="00543030">
        <w:rPr>
          <w:b/>
        </w:rPr>
        <w:t xml:space="preserve">: </w:t>
      </w:r>
    </w:p>
    <w:p w:rsidR="0071247D" w:rsidRPr="0071247D" w:rsidRDefault="0071247D" w:rsidP="0071247D">
      <w:pPr>
        <w:jc w:val="both"/>
      </w:pPr>
      <w:r w:rsidRPr="0071247D">
        <w:t>Czy Zamawiający w Pakiecie 9 w pozycji 19 wyrazi zgodę na zaoferowanie produktu leczniczego Ceftazydym, pakowanego po 10 szt., z odpowiednim przeliczeniem ilości?</w:t>
      </w:r>
    </w:p>
    <w:p w:rsidR="0071247D" w:rsidRPr="00116D88" w:rsidRDefault="0071247D" w:rsidP="0071247D">
      <w:pPr>
        <w:rPr>
          <w:b/>
        </w:rPr>
      </w:pPr>
      <w:r>
        <w:rPr>
          <w:b/>
        </w:rPr>
        <w:t>Ad 7</w:t>
      </w:r>
      <w:r w:rsidRPr="00116D88">
        <w:rPr>
          <w:b/>
        </w:rPr>
        <w:t xml:space="preserve">: </w:t>
      </w:r>
      <w:r w:rsidR="00C62CF6">
        <w:rPr>
          <w:b/>
        </w:rPr>
        <w:t>Zamawiający dopuszcza.</w:t>
      </w:r>
    </w:p>
    <w:p w:rsidR="0071247D" w:rsidRDefault="0071247D" w:rsidP="001C21B2">
      <w:pPr>
        <w:ind w:left="-15" w:firstLine="450"/>
        <w:jc w:val="both"/>
        <w:rPr>
          <w:rFonts w:eastAsia="Tahoma"/>
          <w:b/>
          <w:bCs/>
          <w:spacing w:val="4"/>
        </w:rPr>
      </w:pPr>
    </w:p>
    <w:p w:rsidR="0071247D" w:rsidRDefault="0071247D" w:rsidP="0071247D">
      <w:pPr>
        <w:rPr>
          <w:b/>
        </w:rPr>
      </w:pPr>
      <w:r>
        <w:rPr>
          <w:b/>
        </w:rPr>
        <w:t>Pyt 8</w:t>
      </w:r>
      <w:r w:rsidRPr="00543030">
        <w:rPr>
          <w:b/>
        </w:rPr>
        <w:t xml:space="preserve">: </w:t>
      </w:r>
    </w:p>
    <w:p w:rsidR="0071247D" w:rsidRPr="0071247D" w:rsidRDefault="0071247D" w:rsidP="0071247D">
      <w:pPr>
        <w:jc w:val="both"/>
      </w:pPr>
      <w:r w:rsidRPr="0071247D">
        <w:t>Czy Zamawiający w Pakiecie 9 w pozycji 48 wyrazi zgodę na zaoferowanie produktu leczniczego Linezolid w opakowaniu typu flakon, pakowanego po 10 szt., z odpowiednim przeliczeniem ilości?</w:t>
      </w:r>
    </w:p>
    <w:p w:rsidR="0071247D" w:rsidRPr="00116D88" w:rsidRDefault="0071247D" w:rsidP="0071247D">
      <w:pPr>
        <w:rPr>
          <w:b/>
        </w:rPr>
      </w:pPr>
      <w:r>
        <w:rPr>
          <w:b/>
        </w:rPr>
        <w:t>Ad 8</w:t>
      </w:r>
      <w:r w:rsidRPr="00116D88">
        <w:rPr>
          <w:b/>
        </w:rPr>
        <w:t xml:space="preserve">: </w:t>
      </w:r>
      <w:r w:rsidR="00C62CF6">
        <w:rPr>
          <w:b/>
        </w:rPr>
        <w:t>Zgodnie z SIWZ</w:t>
      </w:r>
    </w:p>
    <w:p w:rsidR="0071247D" w:rsidRDefault="0071247D" w:rsidP="001C21B2">
      <w:pPr>
        <w:ind w:left="-15" w:firstLine="450"/>
        <w:jc w:val="both"/>
        <w:rPr>
          <w:rFonts w:eastAsia="Tahoma"/>
          <w:b/>
          <w:bCs/>
          <w:spacing w:val="4"/>
        </w:rPr>
      </w:pPr>
    </w:p>
    <w:p w:rsidR="0071247D" w:rsidRDefault="0071247D" w:rsidP="0071247D">
      <w:pPr>
        <w:rPr>
          <w:b/>
        </w:rPr>
      </w:pPr>
      <w:r>
        <w:rPr>
          <w:b/>
        </w:rPr>
        <w:t>Pyt 9</w:t>
      </w:r>
      <w:r w:rsidRPr="00543030">
        <w:rPr>
          <w:b/>
        </w:rPr>
        <w:t xml:space="preserve">: </w:t>
      </w:r>
    </w:p>
    <w:p w:rsidR="0071247D" w:rsidRPr="0071247D" w:rsidRDefault="0071247D" w:rsidP="0071247D">
      <w:pPr>
        <w:jc w:val="both"/>
      </w:pPr>
      <w:r w:rsidRPr="0071247D">
        <w:t>Czy Zamawiający w Pakiecie 9 w pozycji 69 wyrazi zgodę na zaoferowanie produktu leczniczego Potassium chlor. 15%  w opakowaniu typu ampułka, pakowanego po 20 szt., z odpowiednim przeliczeniem ilości?</w:t>
      </w:r>
    </w:p>
    <w:p w:rsidR="0071247D" w:rsidRPr="00116D88" w:rsidRDefault="0071247D" w:rsidP="0071247D">
      <w:pPr>
        <w:rPr>
          <w:b/>
        </w:rPr>
      </w:pPr>
      <w:r>
        <w:rPr>
          <w:b/>
        </w:rPr>
        <w:t>Ad 9</w:t>
      </w:r>
      <w:r w:rsidRPr="00116D88">
        <w:rPr>
          <w:b/>
        </w:rPr>
        <w:t xml:space="preserve">: </w:t>
      </w:r>
      <w:r w:rsidR="00C62CF6">
        <w:rPr>
          <w:b/>
        </w:rPr>
        <w:t>Zgodnie z SIWZ</w:t>
      </w:r>
    </w:p>
    <w:p w:rsidR="0071247D" w:rsidRDefault="0071247D" w:rsidP="001C21B2">
      <w:pPr>
        <w:ind w:left="-15" w:firstLine="450"/>
        <w:jc w:val="both"/>
        <w:rPr>
          <w:rFonts w:eastAsia="Tahoma"/>
          <w:b/>
          <w:bCs/>
          <w:spacing w:val="4"/>
        </w:rPr>
      </w:pPr>
    </w:p>
    <w:p w:rsidR="0071247D" w:rsidRDefault="0071247D" w:rsidP="0071247D">
      <w:pPr>
        <w:rPr>
          <w:b/>
        </w:rPr>
      </w:pPr>
      <w:r>
        <w:rPr>
          <w:b/>
        </w:rPr>
        <w:t>Pyt 10</w:t>
      </w:r>
      <w:r w:rsidRPr="00543030">
        <w:rPr>
          <w:b/>
        </w:rPr>
        <w:t xml:space="preserve">: </w:t>
      </w:r>
    </w:p>
    <w:p w:rsidR="0071247D" w:rsidRPr="0071247D" w:rsidRDefault="0071247D" w:rsidP="0071247D">
      <w:pPr>
        <w:jc w:val="both"/>
      </w:pPr>
      <w:r w:rsidRPr="0071247D">
        <w:t>Czy Zamawiający w Pakiecie 9 w pozycji 71 wyrazi zgodę na zaoferowanie produktu leczniczego Propofol 1% w opakowaniu typu ampułka?</w:t>
      </w:r>
    </w:p>
    <w:p w:rsidR="0071247D" w:rsidRPr="00116D88" w:rsidRDefault="0071247D" w:rsidP="0071247D">
      <w:pPr>
        <w:rPr>
          <w:b/>
        </w:rPr>
      </w:pPr>
      <w:r>
        <w:rPr>
          <w:b/>
        </w:rPr>
        <w:t>Ad 10</w:t>
      </w:r>
      <w:r w:rsidRPr="00116D88">
        <w:rPr>
          <w:b/>
        </w:rPr>
        <w:t xml:space="preserve">: </w:t>
      </w:r>
      <w:r w:rsidR="00C62CF6">
        <w:rPr>
          <w:b/>
        </w:rPr>
        <w:t>Zgodnie z SIWZ</w:t>
      </w:r>
    </w:p>
    <w:p w:rsidR="0071247D" w:rsidRDefault="0071247D" w:rsidP="001C21B2">
      <w:pPr>
        <w:ind w:left="-15" w:firstLine="450"/>
        <w:jc w:val="both"/>
        <w:rPr>
          <w:rFonts w:eastAsia="Tahoma"/>
          <w:b/>
          <w:bCs/>
          <w:spacing w:val="4"/>
        </w:rPr>
      </w:pPr>
    </w:p>
    <w:p w:rsidR="0071247D" w:rsidRDefault="0071247D" w:rsidP="0071247D">
      <w:pPr>
        <w:rPr>
          <w:b/>
        </w:rPr>
      </w:pPr>
      <w:r>
        <w:rPr>
          <w:b/>
        </w:rPr>
        <w:t>Pyt 11</w:t>
      </w:r>
      <w:r w:rsidRPr="00543030">
        <w:rPr>
          <w:b/>
        </w:rPr>
        <w:t xml:space="preserve">: </w:t>
      </w:r>
    </w:p>
    <w:p w:rsidR="0071247D" w:rsidRPr="0071247D" w:rsidRDefault="0071247D" w:rsidP="0071247D">
      <w:pPr>
        <w:jc w:val="both"/>
      </w:pPr>
      <w:r w:rsidRPr="0071247D">
        <w:t>Czy Zamawiający w Pakiecie 9 w pozycji 78 wyrazi zgodę na zaoferowanie produktu leczniczego Sodium chlor.0,9% pakowanego po 50 szt., z odpowiednim przeliczeniem ilości?</w:t>
      </w:r>
    </w:p>
    <w:p w:rsidR="0071247D" w:rsidRPr="00116D88" w:rsidRDefault="0071247D" w:rsidP="0071247D">
      <w:pPr>
        <w:rPr>
          <w:b/>
        </w:rPr>
      </w:pPr>
      <w:r>
        <w:rPr>
          <w:b/>
        </w:rPr>
        <w:t>Ad 11</w:t>
      </w:r>
      <w:r w:rsidRPr="00116D88">
        <w:rPr>
          <w:b/>
        </w:rPr>
        <w:t xml:space="preserve">: </w:t>
      </w:r>
      <w:r w:rsidR="00C62CF6">
        <w:rPr>
          <w:b/>
        </w:rPr>
        <w:t>Zamawiający dopuszcza</w:t>
      </w:r>
    </w:p>
    <w:p w:rsidR="0071247D" w:rsidRDefault="0071247D" w:rsidP="001C21B2">
      <w:pPr>
        <w:ind w:left="-15" w:firstLine="450"/>
        <w:jc w:val="both"/>
        <w:rPr>
          <w:rFonts w:eastAsia="Tahoma"/>
          <w:b/>
          <w:bCs/>
          <w:spacing w:val="4"/>
        </w:rPr>
      </w:pPr>
    </w:p>
    <w:p w:rsidR="0071247D" w:rsidRDefault="0071247D" w:rsidP="0071247D">
      <w:pPr>
        <w:rPr>
          <w:b/>
        </w:rPr>
      </w:pPr>
      <w:r>
        <w:rPr>
          <w:b/>
        </w:rPr>
        <w:t>Pyt 12</w:t>
      </w:r>
      <w:r w:rsidRPr="00543030">
        <w:rPr>
          <w:b/>
        </w:rPr>
        <w:t xml:space="preserve">: </w:t>
      </w:r>
    </w:p>
    <w:p w:rsidR="0071247D" w:rsidRPr="0071247D" w:rsidRDefault="0071247D" w:rsidP="0071247D">
      <w:pPr>
        <w:jc w:val="both"/>
      </w:pPr>
      <w:r w:rsidRPr="0071247D">
        <w:t>Czy Zamawiający w Pakiecie 10 w pozycji 26 wyrazi zgodę na zaoferowanie produktu leczniczego Levofloxacinum pakowanego po 10 szt., z odpowiednim przeliczeniem ilości, zaokrąglając w górę?</w:t>
      </w:r>
    </w:p>
    <w:p w:rsidR="0071247D" w:rsidRPr="00116D88" w:rsidRDefault="0071247D" w:rsidP="0071247D">
      <w:pPr>
        <w:rPr>
          <w:b/>
        </w:rPr>
      </w:pPr>
      <w:r>
        <w:rPr>
          <w:b/>
        </w:rPr>
        <w:t>Ad 12</w:t>
      </w:r>
      <w:r w:rsidRPr="00116D88">
        <w:rPr>
          <w:b/>
        </w:rPr>
        <w:t xml:space="preserve">: </w:t>
      </w:r>
      <w:r w:rsidR="00C62CF6">
        <w:rPr>
          <w:b/>
        </w:rPr>
        <w:t>Zgodnie z SIWZ</w:t>
      </w:r>
    </w:p>
    <w:p w:rsidR="0071247D" w:rsidRDefault="0071247D" w:rsidP="001C21B2">
      <w:pPr>
        <w:ind w:left="-15" w:firstLine="450"/>
        <w:jc w:val="both"/>
        <w:rPr>
          <w:rFonts w:eastAsia="Tahoma"/>
          <w:b/>
          <w:bCs/>
          <w:spacing w:val="4"/>
        </w:rPr>
      </w:pPr>
    </w:p>
    <w:p w:rsidR="0071247D" w:rsidRDefault="0071247D" w:rsidP="0071247D">
      <w:pPr>
        <w:rPr>
          <w:b/>
        </w:rPr>
      </w:pPr>
      <w:r>
        <w:rPr>
          <w:b/>
        </w:rPr>
        <w:t>Pyt 13</w:t>
      </w:r>
      <w:r w:rsidRPr="00543030">
        <w:rPr>
          <w:b/>
        </w:rPr>
        <w:t xml:space="preserve">: </w:t>
      </w:r>
    </w:p>
    <w:p w:rsidR="0071247D" w:rsidRPr="0071247D" w:rsidRDefault="0071247D" w:rsidP="0071247D">
      <w:pPr>
        <w:jc w:val="both"/>
      </w:pPr>
      <w:r w:rsidRPr="0071247D">
        <w:t>Czy Zamawiający w Pakiecie 12 w pozycji 181, 182 wyrazi zgodę na zaoferowanie produktu leczniczego Paracetamol w opakowaniu typu fiolka?</w:t>
      </w:r>
    </w:p>
    <w:p w:rsidR="0071247D" w:rsidRPr="00116D88" w:rsidRDefault="0071247D" w:rsidP="0071247D">
      <w:pPr>
        <w:rPr>
          <w:b/>
        </w:rPr>
      </w:pPr>
      <w:r>
        <w:rPr>
          <w:b/>
        </w:rPr>
        <w:t>Ad 13</w:t>
      </w:r>
      <w:r w:rsidRPr="00116D88">
        <w:rPr>
          <w:b/>
        </w:rPr>
        <w:t xml:space="preserve">: </w:t>
      </w:r>
      <w:r w:rsidR="00C62CF6">
        <w:rPr>
          <w:b/>
        </w:rPr>
        <w:t>Tak jeśli będzie to płyn gotowy do wlewów</w:t>
      </w:r>
    </w:p>
    <w:p w:rsidR="0071247D" w:rsidRDefault="0071247D" w:rsidP="001C21B2">
      <w:pPr>
        <w:ind w:left="-15" w:firstLine="450"/>
        <w:jc w:val="both"/>
        <w:rPr>
          <w:rFonts w:eastAsia="Tahoma"/>
          <w:b/>
          <w:bCs/>
          <w:spacing w:val="4"/>
        </w:rPr>
      </w:pPr>
    </w:p>
    <w:p w:rsidR="0071247D" w:rsidRDefault="0071247D" w:rsidP="0071247D">
      <w:pPr>
        <w:rPr>
          <w:b/>
        </w:rPr>
      </w:pPr>
      <w:r>
        <w:rPr>
          <w:b/>
        </w:rPr>
        <w:t>Pyt 14</w:t>
      </w:r>
      <w:r w:rsidRPr="00543030">
        <w:rPr>
          <w:b/>
        </w:rPr>
        <w:t xml:space="preserve">: </w:t>
      </w:r>
    </w:p>
    <w:p w:rsidR="0071247D" w:rsidRPr="0071247D" w:rsidRDefault="0071247D" w:rsidP="0071247D">
      <w:pPr>
        <w:jc w:val="both"/>
      </w:pPr>
      <w:r w:rsidRPr="0071247D">
        <w:t>Czy Zamawiający w Pakiecie 17 w pozycji 14 wyrazi zgodę na zaoferowanie produktu leczniczego Clindamycin w opakowaniu typu ampułka, pakowanego po 5 szt., z odpowiednim przeliczeniem ilości?</w:t>
      </w:r>
    </w:p>
    <w:p w:rsidR="0071247D" w:rsidRPr="00116D88" w:rsidRDefault="0071247D" w:rsidP="0071247D">
      <w:pPr>
        <w:rPr>
          <w:b/>
        </w:rPr>
      </w:pPr>
      <w:r>
        <w:rPr>
          <w:b/>
        </w:rPr>
        <w:t>Ad 14</w:t>
      </w:r>
      <w:r w:rsidRPr="00116D88">
        <w:rPr>
          <w:b/>
        </w:rPr>
        <w:t xml:space="preserve">: </w:t>
      </w:r>
      <w:r w:rsidR="00C62CF6">
        <w:rPr>
          <w:b/>
        </w:rPr>
        <w:t>Zamawiający dopuszcza.</w:t>
      </w:r>
    </w:p>
    <w:p w:rsidR="0071247D" w:rsidRDefault="0071247D" w:rsidP="001C21B2">
      <w:pPr>
        <w:ind w:left="-15" w:firstLine="450"/>
        <w:jc w:val="both"/>
        <w:rPr>
          <w:rFonts w:eastAsia="Tahoma"/>
          <w:b/>
          <w:bCs/>
          <w:spacing w:val="4"/>
        </w:rPr>
      </w:pPr>
    </w:p>
    <w:p w:rsidR="0071247D" w:rsidRDefault="0071247D" w:rsidP="0071247D">
      <w:pPr>
        <w:rPr>
          <w:b/>
        </w:rPr>
      </w:pPr>
      <w:r>
        <w:rPr>
          <w:b/>
        </w:rPr>
        <w:t>Pyt 15</w:t>
      </w:r>
      <w:r w:rsidRPr="00543030">
        <w:rPr>
          <w:b/>
        </w:rPr>
        <w:t xml:space="preserve">: </w:t>
      </w:r>
    </w:p>
    <w:p w:rsidR="0071247D" w:rsidRPr="0071247D" w:rsidRDefault="0071247D" w:rsidP="0071247D">
      <w:pPr>
        <w:jc w:val="both"/>
      </w:pPr>
      <w:r w:rsidRPr="0071247D">
        <w:lastRenderedPageBreak/>
        <w:t>Czy Zamawiający wyrazi zgodę na zaoferowanie w pakiecie nr 10 poz. 12 leku Drotraverine 40mg/2ml w opakowaniu zawierającym 5 ampułek z jednoczesnym przeliczeniem ogólnej ilości opakowań?</w:t>
      </w:r>
    </w:p>
    <w:p w:rsidR="0071247D" w:rsidRPr="00116D88" w:rsidRDefault="0071247D" w:rsidP="0071247D">
      <w:pPr>
        <w:rPr>
          <w:b/>
        </w:rPr>
      </w:pPr>
      <w:r>
        <w:rPr>
          <w:b/>
        </w:rPr>
        <w:t>Ad 15</w:t>
      </w:r>
      <w:r w:rsidRPr="00116D88">
        <w:rPr>
          <w:b/>
        </w:rPr>
        <w:t xml:space="preserve">: </w:t>
      </w:r>
      <w:r w:rsidR="00C62CF6">
        <w:rPr>
          <w:b/>
        </w:rPr>
        <w:t>Zamawiający dopuszcza.</w:t>
      </w:r>
    </w:p>
    <w:p w:rsidR="0071247D" w:rsidRDefault="0071247D" w:rsidP="001C21B2">
      <w:pPr>
        <w:ind w:left="-15" w:firstLine="450"/>
        <w:jc w:val="both"/>
        <w:rPr>
          <w:rFonts w:eastAsia="Tahoma"/>
          <w:b/>
          <w:bCs/>
          <w:spacing w:val="4"/>
        </w:rPr>
      </w:pPr>
    </w:p>
    <w:p w:rsidR="0071247D" w:rsidRDefault="0071247D" w:rsidP="0071247D">
      <w:pPr>
        <w:rPr>
          <w:b/>
        </w:rPr>
      </w:pPr>
      <w:r>
        <w:rPr>
          <w:b/>
        </w:rPr>
        <w:t>Pyt 16</w:t>
      </w:r>
      <w:r w:rsidRPr="00543030">
        <w:rPr>
          <w:b/>
        </w:rPr>
        <w:t xml:space="preserve">: </w:t>
      </w:r>
    </w:p>
    <w:p w:rsidR="0071247D" w:rsidRPr="0071247D" w:rsidRDefault="0071247D" w:rsidP="0071247D">
      <w:pPr>
        <w:jc w:val="both"/>
      </w:pPr>
      <w:r w:rsidRPr="0071247D">
        <w:t>Czy Zamawiający w par. 3.4 wydłuży termin dostaw co najmniej do godziny 14.00?  Obecne godziny pracy apteki wymuszają indywidualną obsługę logistyczną dostaw do Zamawiającego.</w:t>
      </w:r>
    </w:p>
    <w:p w:rsidR="0071247D" w:rsidRPr="00116D88" w:rsidRDefault="0071247D" w:rsidP="0071247D">
      <w:pPr>
        <w:rPr>
          <w:b/>
        </w:rPr>
      </w:pPr>
      <w:r>
        <w:rPr>
          <w:b/>
        </w:rPr>
        <w:t>Ad 16</w:t>
      </w:r>
      <w:r w:rsidRPr="00116D88">
        <w:rPr>
          <w:b/>
        </w:rPr>
        <w:t xml:space="preserve">: </w:t>
      </w:r>
      <w:r w:rsidR="00C62CF6">
        <w:rPr>
          <w:b/>
        </w:rPr>
        <w:t>Tak</w:t>
      </w:r>
    </w:p>
    <w:p w:rsidR="0071247D" w:rsidRDefault="0071247D" w:rsidP="001C21B2">
      <w:pPr>
        <w:ind w:left="-15" w:firstLine="450"/>
        <w:jc w:val="both"/>
        <w:rPr>
          <w:rFonts w:eastAsia="Tahoma"/>
          <w:b/>
          <w:bCs/>
          <w:spacing w:val="4"/>
        </w:rPr>
      </w:pPr>
    </w:p>
    <w:p w:rsidR="0071247D" w:rsidRPr="007D6C7D" w:rsidRDefault="0071247D" w:rsidP="0071247D">
      <w:pPr>
        <w:rPr>
          <w:b/>
          <w:color w:val="000000" w:themeColor="text1"/>
        </w:rPr>
      </w:pPr>
      <w:r w:rsidRPr="007D6C7D">
        <w:rPr>
          <w:b/>
          <w:color w:val="000000" w:themeColor="text1"/>
        </w:rPr>
        <w:t xml:space="preserve">Pyt 17: </w:t>
      </w:r>
    </w:p>
    <w:p w:rsidR="0071247D" w:rsidRPr="007D6C7D" w:rsidRDefault="0071247D" w:rsidP="0071247D">
      <w:pPr>
        <w:jc w:val="both"/>
        <w:rPr>
          <w:i/>
          <w:color w:val="000000" w:themeColor="text1"/>
        </w:rPr>
      </w:pPr>
      <w:r w:rsidRPr="007D6C7D">
        <w:rPr>
          <w:color w:val="000000" w:themeColor="text1"/>
        </w:rPr>
        <w:t>Czy Zamawiający wykreśli zapis par. 3.11? Procedurę reklamac</w:t>
      </w:r>
      <w:bookmarkStart w:id="0" w:name="_GoBack"/>
      <w:bookmarkEnd w:id="0"/>
      <w:r w:rsidRPr="007D6C7D">
        <w:rPr>
          <w:color w:val="000000" w:themeColor="text1"/>
        </w:rPr>
        <w:t>yjną regulują zapisy par. 5  i zakładają one, zgodnie z wymogami prawa udział Wykonawcy w rozpatrzeniu reklamacji. Tymczasem par 3.11 wprowadza jednostronny tryb ‘odmowy przyjęcia towaru’, który w istocie tożsamy jest z postępowaniem reklamacyjnym, jednak przebiega jednostronnie, w momencie odbioru towaru, bez udziału Wykonawcy i możliwości rozpatrzenia reklamacji. Jednostronna ‘odmowa przyjęcia’ może przy tym dotyczyć także wad jakościowych. Zgodnie z KC Wykonawca powinien mieć możliwość ustosunkowania się do reklamacji.</w:t>
      </w:r>
    </w:p>
    <w:p w:rsidR="0071247D" w:rsidRPr="007D6C7D" w:rsidRDefault="0071247D" w:rsidP="0071247D">
      <w:pPr>
        <w:rPr>
          <w:b/>
          <w:color w:val="000000" w:themeColor="text1"/>
        </w:rPr>
      </w:pPr>
      <w:r w:rsidRPr="007D6C7D">
        <w:rPr>
          <w:b/>
          <w:color w:val="000000" w:themeColor="text1"/>
        </w:rPr>
        <w:t xml:space="preserve">Ad 17: </w:t>
      </w:r>
      <w:r w:rsidR="007D6C7D" w:rsidRPr="007D6C7D">
        <w:rPr>
          <w:b/>
          <w:color w:val="000000" w:themeColor="text1"/>
        </w:rPr>
        <w:t>Zgodnie z SIWZ</w:t>
      </w:r>
    </w:p>
    <w:p w:rsidR="0071247D" w:rsidRPr="000000E6" w:rsidRDefault="0071247D" w:rsidP="001C21B2">
      <w:pPr>
        <w:ind w:left="-15" w:firstLine="450"/>
        <w:jc w:val="both"/>
        <w:rPr>
          <w:rFonts w:eastAsia="Tahoma"/>
          <w:b/>
          <w:bCs/>
          <w:color w:val="FF0000"/>
          <w:spacing w:val="4"/>
        </w:rPr>
      </w:pPr>
    </w:p>
    <w:p w:rsidR="00E9102B" w:rsidRPr="007D6C7D" w:rsidRDefault="00E9102B" w:rsidP="00E9102B">
      <w:pPr>
        <w:rPr>
          <w:b/>
          <w:color w:val="000000" w:themeColor="text1"/>
        </w:rPr>
      </w:pPr>
      <w:r w:rsidRPr="007D6C7D">
        <w:rPr>
          <w:b/>
          <w:color w:val="000000" w:themeColor="text1"/>
        </w:rPr>
        <w:t xml:space="preserve">Pyt 18: </w:t>
      </w:r>
    </w:p>
    <w:p w:rsidR="00E9102B" w:rsidRPr="007D6C7D" w:rsidRDefault="00E9102B" w:rsidP="00E9102B">
      <w:pPr>
        <w:jc w:val="both"/>
        <w:rPr>
          <w:color w:val="000000" w:themeColor="text1"/>
        </w:rPr>
      </w:pPr>
      <w:r w:rsidRPr="007D6C7D">
        <w:rPr>
          <w:color w:val="000000" w:themeColor="text1"/>
        </w:rPr>
        <w:t>Jakie jest znaczenie zapisu par. 3.12 umowy? Co oznacza ‘blokowanie dostaw przez Zamawiającego”? – czy chodzi o zamówienie większych partii towaru w blokach, czy np. o rezygnację z dostawy (zablokowanie jej) już po złożeniu zamówienia? W drugim przypadku Wykonawca wnosi o wykreślenie tego zapisu, gdyż procedura wydania towaru z magazynu jest w toku, a często nawet towar już jest w trakcie fizycznej dostawy do Zamawiającego.</w:t>
      </w:r>
    </w:p>
    <w:p w:rsidR="007D6C7D" w:rsidRPr="007D6C7D" w:rsidRDefault="00E9102B" w:rsidP="007D6C7D">
      <w:pPr>
        <w:pStyle w:val="Bezodstpw"/>
        <w:widowControl/>
        <w:suppressAutoHyphens w:val="0"/>
        <w:spacing w:before="0" w:after="0" w:line="276" w:lineRule="auto"/>
        <w:jc w:val="both"/>
        <w:rPr>
          <w:b/>
          <w:color w:val="000000" w:themeColor="text1"/>
        </w:rPr>
      </w:pPr>
      <w:r w:rsidRPr="007D6C7D">
        <w:rPr>
          <w:b/>
          <w:color w:val="000000" w:themeColor="text1"/>
        </w:rPr>
        <w:t xml:space="preserve">Ad 18: </w:t>
      </w:r>
      <w:r w:rsidR="007D6C7D" w:rsidRPr="007D6C7D">
        <w:rPr>
          <w:b/>
          <w:color w:val="000000" w:themeColor="text1"/>
        </w:rPr>
        <w:t xml:space="preserve">„Zamawiający zastrzega sobie prawo do nieblokowania dostaw dotyczących przedmiotu zamówienia.” Zapis oznacza, że Zamawiający zastrzega sobie, </w:t>
      </w:r>
      <w:r w:rsidR="007D6C7D">
        <w:rPr>
          <w:b/>
          <w:color w:val="000000" w:themeColor="text1"/>
        </w:rPr>
        <w:t xml:space="preserve">                   </w:t>
      </w:r>
      <w:r w:rsidR="007D6C7D" w:rsidRPr="007D6C7D">
        <w:rPr>
          <w:b/>
          <w:color w:val="000000" w:themeColor="text1"/>
        </w:rPr>
        <w:t xml:space="preserve">aby Wykonawca nie blokował dostaw, gdy np. występuje opóźnienie w płatnościach. </w:t>
      </w:r>
    </w:p>
    <w:p w:rsidR="00E9102B" w:rsidRPr="000000E6" w:rsidRDefault="00E9102B" w:rsidP="007D6C7D">
      <w:pPr>
        <w:jc w:val="both"/>
        <w:rPr>
          <w:rFonts w:eastAsia="Tahoma"/>
          <w:b/>
          <w:bCs/>
          <w:color w:val="FF0000"/>
          <w:spacing w:val="4"/>
        </w:rPr>
      </w:pPr>
    </w:p>
    <w:p w:rsidR="00E9102B" w:rsidRPr="00D24764" w:rsidRDefault="00E9102B" w:rsidP="00E9102B">
      <w:pPr>
        <w:rPr>
          <w:b/>
          <w:color w:val="000000" w:themeColor="text1"/>
        </w:rPr>
      </w:pPr>
      <w:r w:rsidRPr="00D24764">
        <w:rPr>
          <w:b/>
          <w:color w:val="000000" w:themeColor="text1"/>
        </w:rPr>
        <w:t xml:space="preserve">Pyt 19: </w:t>
      </w:r>
    </w:p>
    <w:p w:rsidR="00E9102B" w:rsidRPr="00D24764" w:rsidRDefault="00E9102B" w:rsidP="00E9102B">
      <w:pPr>
        <w:jc w:val="both"/>
        <w:rPr>
          <w:color w:val="000000" w:themeColor="text1"/>
        </w:rPr>
      </w:pPr>
      <w:r w:rsidRPr="00D24764">
        <w:rPr>
          <w:color w:val="000000" w:themeColor="text1"/>
        </w:rPr>
        <w:t xml:space="preserve">Czy Zamawiający zmniejszy wartości kary umownej, o której mowa w par. 6.1.  z wartości 10% do wartości max. 5%? Obecna kara umowna  jest rażąco wygórowana. </w:t>
      </w:r>
    </w:p>
    <w:p w:rsidR="00E9102B" w:rsidRPr="00D24764" w:rsidRDefault="00E9102B" w:rsidP="00E9102B">
      <w:pPr>
        <w:rPr>
          <w:b/>
          <w:color w:val="000000" w:themeColor="text1"/>
        </w:rPr>
      </w:pPr>
      <w:r w:rsidRPr="00D24764">
        <w:rPr>
          <w:b/>
          <w:color w:val="000000" w:themeColor="text1"/>
        </w:rPr>
        <w:t xml:space="preserve">Ad 19: </w:t>
      </w:r>
      <w:r w:rsidR="00D24764" w:rsidRPr="00D24764">
        <w:rPr>
          <w:b/>
          <w:color w:val="000000" w:themeColor="text1"/>
        </w:rPr>
        <w:t xml:space="preserve">Zamawiający zmieni zapis. </w:t>
      </w:r>
    </w:p>
    <w:p w:rsidR="00E9102B" w:rsidRPr="00D24764" w:rsidRDefault="00E9102B" w:rsidP="001C21B2">
      <w:pPr>
        <w:ind w:left="-15" w:firstLine="450"/>
        <w:jc w:val="both"/>
        <w:rPr>
          <w:rFonts w:eastAsia="Tahoma"/>
          <w:b/>
          <w:bCs/>
          <w:color w:val="000000" w:themeColor="text1"/>
          <w:spacing w:val="4"/>
        </w:rPr>
      </w:pPr>
    </w:p>
    <w:p w:rsidR="00E9102B" w:rsidRPr="00D24764" w:rsidRDefault="00E9102B" w:rsidP="00E9102B">
      <w:pPr>
        <w:rPr>
          <w:b/>
          <w:color w:val="000000" w:themeColor="text1"/>
        </w:rPr>
      </w:pPr>
      <w:r w:rsidRPr="00D24764">
        <w:rPr>
          <w:b/>
          <w:color w:val="000000" w:themeColor="text1"/>
        </w:rPr>
        <w:t xml:space="preserve">Pyt 20: </w:t>
      </w:r>
    </w:p>
    <w:p w:rsidR="00E9102B" w:rsidRPr="00D24764" w:rsidRDefault="00E9102B" w:rsidP="00E9102B">
      <w:pPr>
        <w:jc w:val="both"/>
        <w:rPr>
          <w:color w:val="000000" w:themeColor="text1"/>
        </w:rPr>
      </w:pPr>
      <w:r w:rsidRPr="00D24764">
        <w:rPr>
          <w:color w:val="000000" w:themeColor="text1"/>
        </w:rPr>
        <w:t xml:space="preserve">Czy Zamawiający zmniejszy wartości kary umownej, o której mowa w par. 6.3  z wartości 0,5% do wartości max. 0,2%? Obecna kara umowna  jest rażąco wygórowana. </w:t>
      </w:r>
    </w:p>
    <w:p w:rsidR="00E9102B" w:rsidRPr="00D24764" w:rsidRDefault="00E9102B" w:rsidP="00E9102B">
      <w:pPr>
        <w:rPr>
          <w:b/>
          <w:color w:val="000000" w:themeColor="text1"/>
        </w:rPr>
      </w:pPr>
      <w:r w:rsidRPr="00D24764">
        <w:rPr>
          <w:b/>
          <w:color w:val="000000" w:themeColor="text1"/>
        </w:rPr>
        <w:t xml:space="preserve">Ad 20: </w:t>
      </w:r>
      <w:r w:rsidR="00D24764" w:rsidRPr="00D24764">
        <w:rPr>
          <w:b/>
          <w:color w:val="000000" w:themeColor="text1"/>
        </w:rPr>
        <w:t>Zamawiający zmieni zapis.</w:t>
      </w:r>
    </w:p>
    <w:p w:rsidR="00E9102B" w:rsidRPr="00D24764" w:rsidRDefault="00E9102B" w:rsidP="001C21B2">
      <w:pPr>
        <w:ind w:left="-15" w:firstLine="450"/>
        <w:jc w:val="both"/>
        <w:rPr>
          <w:rFonts w:eastAsia="Tahoma"/>
          <w:b/>
          <w:bCs/>
          <w:color w:val="000000" w:themeColor="text1"/>
          <w:spacing w:val="4"/>
        </w:rPr>
      </w:pPr>
    </w:p>
    <w:p w:rsidR="00E9102B" w:rsidRPr="00D24764" w:rsidRDefault="00E9102B" w:rsidP="00E9102B">
      <w:pPr>
        <w:rPr>
          <w:b/>
          <w:color w:val="000000" w:themeColor="text1"/>
        </w:rPr>
      </w:pPr>
      <w:r w:rsidRPr="00D24764">
        <w:rPr>
          <w:b/>
          <w:color w:val="000000" w:themeColor="text1"/>
        </w:rPr>
        <w:t xml:space="preserve">Pyt 21: </w:t>
      </w:r>
    </w:p>
    <w:p w:rsidR="00E9102B" w:rsidRPr="00D24764" w:rsidRDefault="00E9102B" w:rsidP="00E9102B">
      <w:pPr>
        <w:jc w:val="both"/>
        <w:rPr>
          <w:color w:val="000000" w:themeColor="text1"/>
        </w:rPr>
      </w:pPr>
      <w:r w:rsidRPr="00D24764">
        <w:rPr>
          <w:color w:val="000000" w:themeColor="text1"/>
        </w:rPr>
        <w:t xml:space="preserve">Czy Zamawiający zmniejszy wartości kary umownej, o której mowa w par. 6.4  z wartości 0,5% do wartości max. 0,2%? Obecna kara umowna  jest rażąco wygórowana. </w:t>
      </w:r>
    </w:p>
    <w:p w:rsidR="00E9102B" w:rsidRPr="00D24764" w:rsidRDefault="00E9102B" w:rsidP="00E9102B">
      <w:pPr>
        <w:rPr>
          <w:b/>
          <w:color w:val="000000" w:themeColor="text1"/>
        </w:rPr>
      </w:pPr>
      <w:r w:rsidRPr="00D24764">
        <w:rPr>
          <w:b/>
          <w:color w:val="000000" w:themeColor="text1"/>
        </w:rPr>
        <w:t xml:space="preserve">Ad 21: </w:t>
      </w:r>
      <w:r w:rsidR="00D24764" w:rsidRPr="00D24764">
        <w:rPr>
          <w:b/>
          <w:color w:val="000000" w:themeColor="text1"/>
        </w:rPr>
        <w:t>Zamawiający zmieni zapis.</w:t>
      </w:r>
    </w:p>
    <w:p w:rsidR="00E9102B" w:rsidRDefault="00E9102B" w:rsidP="001C21B2">
      <w:pPr>
        <w:ind w:left="-15" w:firstLine="450"/>
        <w:jc w:val="both"/>
        <w:rPr>
          <w:rFonts w:eastAsia="Tahoma"/>
          <w:b/>
          <w:bCs/>
          <w:spacing w:val="4"/>
        </w:rPr>
      </w:pPr>
    </w:p>
    <w:p w:rsidR="001E0556" w:rsidRPr="001E0556" w:rsidRDefault="001E0556" w:rsidP="001E0556">
      <w:pPr>
        <w:rPr>
          <w:b/>
          <w:color w:val="000000" w:themeColor="text1"/>
        </w:rPr>
      </w:pPr>
      <w:r w:rsidRPr="001E0556">
        <w:rPr>
          <w:b/>
          <w:color w:val="000000" w:themeColor="text1"/>
        </w:rPr>
        <w:t xml:space="preserve">Pyt 22: </w:t>
      </w:r>
    </w:p>
    <w:p w:rsidR="001E0556" w:rsidRPr="001E0556" w:rsidRDefault="001E0556" w:rsidP="001E0556">
      <w:pPr>
        <w:rPr>
          <w:b/>
          <w:color w:val="000000" w:themeColor="text1"/>
        </w:rPr>
      </w:pPr>
      <w:r w:rsidRPr="001E0556">
        <w:rPr>
          <w:color w:val="000000" w:themeColor="text1"/>
        </w:rPr>
        <w:t>PAKIET NR 7</w:t>
      </w:r>
    </w:p>
    <w:p w:rsidR="001E0556" w:rsidRPr="001E0556" w:rsidRDefault="001E0556" w:rsidP="001E0556">
      <w:pPr>
        <w:jc w:val="both"/>
        <w:rPr>
          <w:color w:val="000000" w:themeColor="text1"/>
        </w:rPr>
      </w:pPr>
      <w:r w:rsidRPr="001E0556">
        <w:rPr>
          <w:color w:val="000000" w:themeColor="text1"/>
        </w:rPr>
        <w:lastRenderedPageBreak/>
        <w:t>Czy Zamawiający wyrazi zgodę na wydzielenie z pakietu poniższych pozycji z powodu przedłużającego się braku dostępności produktów na rynku polskim.</w:t>
      </w:r>
    </w:p>
    <w:tbl>
      <w:tblPr>
        <w:tblW w:w="5680" w:type="dxa"/>
        <w:tblInd w:w="55" w:type="dxa"/>
        <w:tblCellMar>
          <w:left w:w="70" w:type="dxa"/>
          <w:right w:w="70" w:type="dxa"/>
        </w:tblCellMar>
        <w:tblLook w:val="04A0"/>
      </w:tblPr>
      <w:tblGrid>
        <w:gridCol w:w="460"/>
        <w:gridCol w:w="5220"/>
      </w:tblGrid>
      <w:tr w:rsidR="001E0556" w:rsidRPr="001E0556" w:rsidTr="00D45C01">
        <w:trPr>
          <w:trHeight w:val="255"/>
        </w:trPr>
        <w:tc>
          <w:tcPr>
            <w:tcW w:w="460" w:type="dxa"/>
            <w:tcBorders>
              <w:top w:val="single" w:sz="4" w:space="0" w:color="000000"/>
              <w:left w:val="single" w:sz="4" w:space="0" w:color="000000"/>
              <w:bottom w:val="nil"/>
              <w:right w:val="single" w:sz="4" w:space="0" w:color="000000"/>
            </w:tcBorders>
            <w:shd w:val="clear" w:color="auto" w:fill="auto"/>
            <w:vAlign w:val="center"/>
            <w:hideMark/>
          </w:tcPr>
          <w:p w:rsidR="001E0556" w:rsidRPr="001E0556" w:rsidRDefault="001E0556" w:rsidP="001E0556">
            <w:pPr>
              <w:rPr>
                <w:color w:val="000000" w:themeColor="text1"/>
                <w:lang w:eastAsia="pl-PL"/>
              </w:rPr>
            </w:pPr>
            <w:r w:rsidRPr="001E0556">
              <w:rPr>
                <w:color w:val="000000" w:themeColor="text1"/>
                <w:lang w:eastAsia="pl-PL"/>
              </w:rPr>
              <w:t>8</w:t>
            </w:r>
          </w:p>
        </w:tc>
        <w:tc>
          <w:tcPr>
            <w:tcW w:w="5220" w:type="dxa"/>
            <w:tcBorders>
              <w:top w:val="single" w:sz="4" w:space="0" w:color="000000"/>
              <w:left w:val="nil"/>
              <w:bottom w:val="single" w:sz="4" w:space="0" w:color="000000"/>
              <w:right w:val="single" w:sz="4" w:space="0" w:color="000000"/>
            </w:tcBorders>
            <w:shd w:val="clear" w:color="auto" w:fill="auto"/>
            <w:vAlign w:val="center"/>
            <w:hideMark/>
          </w:tcPr>
          <w:p w:rsidR="001E0556" w:rsidRPr="001E0556" w:rsidRDefault="001E0556" w:rsidP="001E0556">
            <w:pPr>
              <w:rPr>
                <w:color w:val="000000" w:themeColor="text1"/>
                <w:lang w:eastAsia="pl-PL"/>
              </w:rPr>
            </w:pPr>
            <w:r w:rsidRPr="001E0556">
              <w:rPr>
                <w:color w:val="000000" w:themeColor="text1"/>
                <w:lang w:eastAsia="pl-PL"/>
              </w:rPr>
              <w:t>Heparin krem 20g</w:t>
            </w:r>
          </w:p>
        </w:tc>
      </w:tr>
      <w:tr w:rsidR="001E0556" w:rsidRPr="001E0556" w:rsidTr="00D45C01">
        <w:trPr>
          <w:trHeight w:val="255"/>
        </w:trPr>
        <w:tc>
          <w:tcPr>
            <w:tcW w:w="460" w:type="dxa"/>
            <w:tcBorders>
              <w:top w:val="single" w:sz="4" w:space="0" w:color="000000"/>
              <w:left w:val="single" w:sz="4" w:space="0" w:color="000000"/>
              <w:bottom w:val="nil"/>
              <w:right w:val="single" w:sz="4" w:space="0" w:color="000000"/>
            </w:tcBorders>
            <w:shd w:val="clear" w:color="auto" w:fill="auto"/>
            <w:vAlign w:val="center"/>
            <w:hideMark/>
          </w:tcPr>
          <w:p w:rsidR="001E0556" w:rsidRPr="001E0556" w:rsidRDefault="001E0556" w:rsidP="001E0556">
            <w:pPr>
              <w:rPr>
                <w:color w:val="000000" w:themeColor="text1"/>
                <w:lang w:eastAsia="pl-PL"/>
              </w:rPr>
            </w:pPr>
            <w:r w:rsidRPr="001E0556">
              <w:rPr>
                <w:color w:val="000000" w:themeColor="text1"/>
                <w:lang w:eastAsia="pl-PL"/>
              </w:rPr>
              <w:t>9</w:t>
            </w:r>
          </w:p>
        </w:tc>
        <w:tc>
          <w:tcPr>
            <w:tcW w:w="5220" w:type="dxa"/>
            <w:tcBorders>
              <w:top w:val="nil"/>
              <w:left w:val="nil"/>
              <w:bottom w:val="single" w:sz="4" w:space="0" w:color="000000"/>
              <w:right w:val="single" w:sz="4" w:space="0" w:color="000000"/>
            </w:tcBorders>
            <w:shd w:val="clear" w:color="auto" w:fill="auto"/>
            <w:vAlign w:val="center"/>
            <w:hideMark/>
          </w:tcPr>
          <w:p w:rsidR="001E0556" w:rsidRPr="001E0556" w:rsidRDefault="001E0556" w:rsidP="001E0556">
            <w:pPr>
              <w:rPr>
                <w:color w:val="000000" w:themeColor="text1"/>
                <w:lang w:eastAsia="pl-PL"/>
              </w:rPr>
            </w:pPr>
            <w:r w:rsidRPr="001E0556">
              <w:rPr>
                <w:color w:val="000000" w:themeColor="text1"/>
                <w:lang w:eastAsia="pl-PL"/>
              </w:rPr>
              <w:t>Muciprocin maść do nosa 20mg/g 3 g</w:t>
            </w:r>
          </w:p>
        </w:tc>
      </w:tr>
    </w:tbl>
    <w:p w:rsidR="001E0556" w:rsidRPr="001E0556" w:rsidRDefault="001E0556" w:rsidP="001E0556">
      <w:pPr>
        <w:rPr>
          <w:color w:val="000000" w:themeColor="text1"/>
        </w:rPr>
      </w:pPr>
      <w:r w:rsidRPr="001E0556">
        <w:rPr>
          <w:color w:val="000000" w:themeColor="text1"/>
        </w:rPr>
        <w:t xml:space="preserve">oraz pozycji: </w:t>
      </w:r>
    </w:p>
    <w:tbl>
      <w:tblPr>
        <w:tblW w:w="5680" w:type="dxa"/>
        <w:tblInd w:w="55" w:type="dxa"/>
        <w:tblCellMar>
          <w:left w:w="70" w:type="dxa"/>
          <w:right w:w="70" w:type="dxa"/>
        </w:tblCellMar>
        <w:tblLook w:val="04A0"/>
      </w:tblPr>
      <w:tblGrid>
        <w:gridCol w:w="460"/>
        <w:gridCol w:w="5220"/>
      </w:tblGrid>
      <w:tr w:rsidR="001E0556" w:rsidRPr="001E0556" w:rsidTr="00D45C01">
        <w:trPr>
          <w:trHeight w:val="255"/>
        </w:trPr>
        <w:tc>
          <w:tcPr>
            <w:tcW w:w="4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E0556" w:rsidRPr="001E0556" w:rsidRDefault="001E0556" w:rsidP="001E0556">
            <w:pPr>
              <w:rPr>
                <w:color w:val="000000" w:themeColor="text1"/>
                <w:lang w:eastAsia="pl-PL"/>
              </w:rPr>
            </w:pPr>
            <w:r w:rsidRPr="001E0556">
              <w:rPr>
                <w:color w:val="000000" w:themeColor="text1"/>
                <w:lang w:eastAsia="pl-PL"/>
              </w:rPr>
              <w:t>14</w:t>
            </w:r>
          </w:p>
        </w:tc>
        <w:tc>
          <w:tcPr>
            <w:tcW w:w="5220" w:type="dxa"/>
            <w:tcBorders>
              <w:top w:val="single" w:sz="4" w:space="0" w:color="000000"/>
              <w:left w:val="nil"/>
              <w:bottom w:val="single" w:sz="4" w:space="0" w:color="000000"/>
              <w:right w:val="single" w:sz="4" w:space="0" w:color="000000"/>
            </w:tcBorders>
            <w:shd w:val="clear" w:color="auto" w:fill="auto"/>
            <w:vAlign w:val="center"/>
            <w:hideMark/>
          </w:tcPr>
          <w:p w:rsidR="001E0556" w:rsidRPr="001E0556" w:rsidRDefault="001E0556" w:rsidP="001E0556">
            <w:pPr>
              <w:rPr>
                <w:color w:val="000000" w:themeColor="text1"/>
                <w:lang w:eastAsia="pl-PL"/>
              </w:rPr>
            </w:pPr>
            <w:r w:rsidRPr="001E0556">
              <w:rPr>
                <w:color w:val="000000" w:themeColor="text1"/>
                <w:lang w:eastAsia="pl-PL"/>
              </w:rPr>
              <w:t>Salbutamol płyn do nebulizacji 2mg/ml x 20 amp.</w:t>
            </w:r>
          </w:p>
        </w:tc>
      </w:tr>
    </w:tbl>
    <w:p w:rsidR="001E0556" w:rsidRPr="001E0556" w:rsidRDefault="001E0556" w:rsidP="001E0556">
      <w:pPr>
        <w:rPr>
          <w:color w:val="000000" w:themeColor="text1"/>
        </w:rPr>
      </w:pPr>
      <w:r w:rsidRPr="001E0556">
        <w:rPr>
          <w:color w:val="000000" w:themeColor="text1"/>
        </w:rPr>
        <w:t xml:space="preserve"> Uzasadnienie:</w:t>
      </w:r>
    </w:p>
    <w:p w:rsidR="001E0556" w:rsidRPr="001E0556" w:rsidRDefault="001E0556" w:rsidP="001E0556">
      <w:pPr>
        <w:jc w:val="both"/>
        <w:rPr>
          <w:color w:val="000000" w:themeColor="text1"/>
        </w:rPr>
      </w:pPr>
      <w:r w:rsidRPr="001E0556">
        <w:rPr>
          <w:color w:val="000000" w:themeColor="text1"/>
        </w:rPr>
        <w:t xml:space="preserve"> Art. 9 ust. 2 Ustawy refundacyjnej z dnia 12 maja 2011 r. nakłada na Świadczeniodawców (szpitale) obowiązek zakupu leków refundowanych (do których należy również lek zawarty  w wymienionej wyżej pozycji) w cenie nie wyższej niż wynikająca z odpowiednich przeliczeń zgodnie z zapisami ustawy. Jednakże maksymalna cena jednostkowa po jakiej Świadczeniodawca zobowiązany jest nabywać wwym lek, wyliczona zgodnie z przywołanymi przepisami jest znacząco niższa niż  urzędowa cena zbytu (nawet o kilkadziesiąt%).                                                                                                                                      W związku z tym przedmiotowy produkt leczniczy nie jest oferowany Świadczeniodawcom przez naszą firmę w procedurach przetargowych</w:t>
      </w:r>
    </w:p>
    <w:p w:rsidR="001E0556" w:rsidRPr="001E0556" w:rsidRDefault="001E0556" w:rsidP="001E0556">
      <w:pPr>
        <w:rPr>
          <w:b/>
          <w:color w:val="000000" w:themeColor="text1"/>
        </w:rPr>
      </w:pPr>
      <w:r w:rsidRPr="001E0556">
        <w:rPr>
          <w:b/>
          <w:color w:val="000000" w:themeColor="text1"/>
        </w:rPr>
        <w:t xml:space="preserve">Ad 22: </w:t>
      </w:r>
      <w:r w:rsidR="00C62CF6">
        <w:rPr>
          <w:b/>
          <w:color w:val="000000" w:themeColor="text1"/>
        </w:rPr>
        <w:t>Tak</w:t>
      </w:r>
    </w:p>
    <w:p w:rsidR="001E0556" w:rsidRDefault="001E0556" w:rsidP="001C21B2">
      <w:pPr>
        <w:ind w:left="-15" w:firstLine="450"/>
        <w:jc w:val="both"/>
        <w:rPr>
          <w:rFonts w:eastAsia="Tahoma"/>
          <w:b/>
          <w:bCs/>
          <w:spacing w:val="4"/>
        </w:rPr>
      </w:pPr>
    </w:p>
    <w:p w:rsidR="005C1FFF" w:rsidRPr="005C1FFF" w:rsidRDefault="005C1FFF" w:rsidP="005C1FFF">
      <w:pPr>
        <w:rPr>
          <w:b/>
          <w:color w:val="000000" w:themeColor="text1"/>
        </w:rPr>
      </w:pPr>
      <w:r w:rsidRPr="005C1FFF">
        <w:rPr>
          <w:b/>
          <w:color w:val="000000" w:themeColor="text1"/>
        </w:rPr>
        <w:t xml:space="preserve">Pyt 23: </w:t>
      </w:r>
    </w:p>
    <w:p w:rsidR="005C1FFF" w:rsidRPr="005C1FFF" w:rsidRDefault="005C1FFF" w:rsidP="005C1FFF">
      <w:pPr>
        <w:jc w:val="both"/>
        <w:rPr>
          <w:color w:val="000000" w:themeColor="text1"/>
        </w:rPr>
      </w:pPr>
      <w:r w:rsidRPr="005C1FFF">
        <w:rPr>
          <w:color w:val="000000" w:themeColor="text1"/>
        </w:rPr>
        <w:t xml:space="preserve">Czy Zamawiający  w pakiecie Nr 16 poz. 1 i 2(Meropenemi.v. 500mg i 1000mg x 10 fiol.) </w:t>
      </w:r>
      <w:r w:rsidRPr="005C1FFF">
        <w:rPr>
          <w:bCs/>
          <w:color w:val="000000" w:themeColor="text1"/>
        </w:rPr>
        <w:t>wymaga</w:t>
      </w:r>
      <w:r w:rsidRPr="005C1FFF">
        <w:rPr>
          <w:color w:val="000000" w:themeColor="text1"/>
        </w:rPr>
        <w:t xml:space="preserve">, </w:t>
      </w:r>
      <w:r w:rsidRPr="005C1FFF">
        <w:rPr>
          <w:bCs/>
          <w:color w:val="000000" w:themeColor="text1"/>
        </w:rPr>
        <w:t>aby meropenem posiadał zarejestrowane wskazania: do leczenia pacjentów z bakteriemią</w:t>
      </w:r>
      <w:r w:rsidRPr="005C1FFF">
        <w:rPr>
          <w:color w:val="000000" w:themeColor="text1"/>
        </w:rPr>
        <w:t>, która występuje w związku z którymkolwiek z zakażeń wymienionych w Charakterystyce Produktu Leczniczego lub podejrzewana jest o taki związek tj. ciężkie zapalenie płuc, w tym szpitalne tzw. respiratorowe zapalenie płuc, zapalenie oskrzeli i płuc w przebiegu mukowiscydozy, powikłane zakażenia układu moczowego i jamy brzusznej, zakażenia śródporodowe i poporodowe, powikłane zakażenia skóry i tkanek miękkich i ostre bakteryjne zapalenie opon mózgowo-rdzeniowych lub podejrzewana jest o taki związek?</w:t>
      </w:r>
    </w:p>
    <w:p w:rsidR="005C1FFF" w:rsidRPr="005C1FFF" w:rsidRDefault="005C1FFF" w:rsidP="005C1FFF">
      <w:pPr>
        <w:rPr>
          <w:b/>
          <w:color w:val="000000" w:themeColor="text1"/>
        </w:rPr>
      </w:pPr>
      <w:r w:rsidRPr="005C1FFF">
        <w:rPr>
          <w:b/>
          <w:color w:val="000000" w:themeColor="text1"/>
        </w:rPr>
        <w:t xml:space="preserve">Ad 23: </w:t>
      </w:r>
      <w:r w:rsidR="00C62CF6">
        <w:rPr>
          <w:b/>
          <w:color w:val="000000" w:themeColor="text1"/>
        </w:rPr>
        <w:t>Nie</w:t>
      </w:r>
    </w:p>
    <w:p w:rsidR="005C1FFF" w:rsidRDefault="005C1FFF" w:rsidP="001C21B2">
      <w:pPr>
        <w:ind w:left="-15" w:firstLine="450"/>
        <w:jc w:val="both"/>
        <w:rPr>
          <w:rFonts w:eastAsia="Tahoma"/>
          <w:b/>
          <w:bCs/>
          <w:spacing w:val="4"/>
        </w:rPr>
      </w:pPr>
    </w:p>
    <w:p w:rsidR="005C1FFF" w:rsidRPr="005C1FFF" w:rsidRDefault="005C1FFF" w:rsidP="005C1FFF">
      <w:pPr>
        <w:jc w:val="both"/>
        <w:rPr>
          <w:b/>
        </w:rPr>
      </w:pPr>
      <w:r w:rsidRPr="005C1FFF">
        <w:rPr>
          <w:b/>
        </w:rPr>
        <w:t xml:space="preserve">Pyt 24: </w:t>
      </w:r>
    </w:p>
    <w:p w:rsidR="005C1FFF" w:rsidRPr="005C1FFF" w:rsidRDefault="005C1FFF" w:rsidP="005C1FFF">
      <w:pPr>
        <w:jc w:val="both"/>
      </w:pPr>
      <w:r w:rsidRPr="005C1FFF">
        <w:rPr>
          <w:rStyle w:val="s13"/>
        </w:rPr>
        <w:t xml:space="preserve">Czy </w:t>
      </w:r>
      <w:r w:rsidRPr="005C1FFF">
        <w:t xml:space="preserve">w pakiecieNr 12 poz. 26/(26) i 27/(27) (Budesonide do neb. 250 i 500mg/2ml x 20 poj.) </w:t>
      </w:r>
      <w:r w:rsidRPr="005C1FFF">
        <w:rPr>
          <w:rStyle w:val="s13"/>
        </w:rPr>
        <w:t>Zamawiający wymaga produktu, po którego zastosowaniu poprawa stanu klinicznego może nastąpić już w ciągu kilku godzin od rozpoczęcia leczenia?</w:t>
      </w:r>
    </w:p>
    <w:p w:rsidR="005C1FFF" w:rsidRPr="005C1FFF" w:rsidRDefault="005C1FFF" w:rsidP="005C1FFF">
      <w:pPr>
        <w:jc w:val="both"/>
        <w:rPr>
          <w:b/>
        </w:rPr>
      </w:pPr>
      <w:r w:rsidRPr="005C1FFF">
        <w:rPr>
          <w:b/>
        </w:rPr>
        <w:t xml:space="preserve">Ad 24: </w:t>
      </w:r>
      <w:r w:rsidR="00C62CF6">
        <w:rPr>
          <w:b/>
        </w:rPr>
        <w:t>Tak</w:t>
      </w:r>
    </w:p>
    <w:p w:rsidR="005C1FFF" w:rsidRDefault="005C1FFF" w:rsidP="005C1FFF">
      <w:pPr>
        <w:jc w:val="both"/>
        <w:rPr>
          <w:highlight w:val="yellow"/>
        </w:rPr>
      </w:pPr>
    </w:p>
    <w:p w:rsidR="005C1FFF" w:rsidRPr="005C1FFF" w:rsidRDefault="005C1FFF" w:rsidP="005C1FFF">
      <w:pPr>
        <w:jc w:val="both"/>
        <w:rPr>
          <w:b/>
        </w:rPr>
      </w:pPr>
      <w:r>
        <w:rPr>
          <w:b/>
        </w:rPr>
        <w:t>Pyt 25</w:t>
      </w:r>
      <w:r w:rsidRPr="005C1FFF">
        <w:rPr>
          <w:b/>
        </w:rPr>
        <w:t xml:space="preserve">: </w:t>
      </w:r>
    </w:p>
    <w:p w:rsidR="005C1FFF" w:rsidRPr="005C1FFF" w:rsidRDefault="005C1FFF" w:rsidP="005C1FFF">
      <w:pPr>
        <w:jc w:val="both"/>
      </w:pPr>
      <w:r w:rsidRPr="005C1FFF">
        <w:rPr>
          <w:rStyle w:val="s13"/>
        </w:rPr>
        <w:t>Czy Zamawiający</w:t>
      </w:r>
      <w:r w:rsidR="00C62CF6">
        <w:rPr>
          <w:rStyle w:val="s13"/>
        </w:rPr>
        <w:t xml:space="preserve"> </w:t>
      </w:r>
      <w:r w:rsidRPr="005C1FFF">
        <w:t xml:space="preserve">w pakiecie Nr 12 poz. 26/(26) i 27/(27) (Budesonide do neb. 250 i 500mg/2ml x 20 poj.) wymaga, aby leki o tej samej nazwie międzynarodowej lecz w różnych dawkach pochodziły od tego samego producenta </w:t>
      </w:r>
      <w:r w:rsidRPr="005C1FFF">
        <w:rPr>
          <w:rStyle w:val="s13"/>
        </w:rPr>
        <w:t>?</w:t>
      </w:r>
    </w:p>
    <w:p w:rsidR="005C1FFF" w:rsidRPr="005C1FFF" w:rsidRDefault="005C1FFF" w:rsidP="005C1FFF">
      <w:pPr>
        <w:jc w:val="both"/>
        <w:rPr>
          <w:b/>
        </w:rPr>
      </w:pPr>
      <w:r>
        <w:rPr>
          <w:b/>
        </w:rPr>
        <w:t>Ad 25</w:t>
      </w:r>
      <w:r w:rsidRPr="005C1FFF">
        <w:rPr>
          <w:b/>
        </w:rPr>
        <w:t xml:space="preserve">: </w:t>
      </w:r>
      <w:r w:rsidR="00C62CF6">
        <w:rPr>
          <w:b/>
        </w:rPr>
        <w:t>Tak</w:t>
      </w:r>
    </w:p>
    <w:p w:rsidR="005C1FFF" w:rsidRDefault="005C1FFF" w:rsidP="005C1FFF">
      <w:pPr>
        <w:jc w:val="both"/>
        <w:rPr>
          <w:highlight w:val="yellow"/>
        </w:rPr>
      </w:pPr>
    </w:p>
    <w:p w:rsidR="005C1FFF" w:rsidRPr="005C1FFF" w:rsidRDefault="005C1FFF" w:rsidP="005C1FFF">
      <w:pPr>
        <w:jc w:val="both"/>
        <w:rPr>
          <w:b/>
        </w:rPr>
      </w:pPr>
      <w:r>
        <w:rPr>
          <w:b/>
        </w:rPr>
        <w:t>Pyt 26</w:t>
      </w:r>
      <w:r w:rsidRPr="005C1FFF">
        <w:rPr>
          <w:b/>
        </w:rPr>
        <w:t xml:space="preserve">: </w:t>
      </w:r>
    </w:p>
    <w:p w:rsidR="005C1FFF" w:rsidRPr="005C1FFF" w:rsidRDefault="005C1FFF" w:rsidP="005C1FFF">
      <w:pPr>
        <w:jc w:val="both"/>
      </w:pPr>
      <w:r w:rsidRPr="005C1FFF">
        <w:t>Czy Zamawiający w pakiecie Nr 12 poz. 160/(159), 161/(160) i 162/(161)(Metoprolol 25, 50 i 100 mg x 28 tabl. o przedł. uwal.) wymaga, aby preparat posiadał zarejestrowane wskazanie w leczeniu zaburzeń rytmu serca takich jak: tachykardie nadkomorowe, ekstrasystolie pochodzenia komorowego i migotanie przedsionków?</w:t>
      </w:r>
    </w:p>
    <w:p w:rsidR="005C1FFF" w:rsidRPr="005C1FFF" w:rsidRDefault="005C1FFF" w:rsidP="005C1FFF">
      <w:pPr>
        <w:jc w:val="both"/>
        <w:rPr>
          <w:b/>
        </w:rPr>
      </w:pPr>
      <w:r>
        <w:rPr>
          <w:b/>
        </w:rPr>
        <w:t>Ad 26</w:t>
      </w:r>
      <w:r w:rsidRPr="005C1FFF">
        <w:rPr>
          <w:b/>
        </w:rPr>
        <w:t xml:space="preserve">: </w:t>
      </w:r>
      <w:r w:rsidR="00C62CF6">
        <w:rPr>
          <w:b/>
        </w:rPr>
        <w:t>Tak</w:t>
      </w:r>
    </w:p>
    <w:p w:rsidR="005C1FFF" w:rsidRDefault="005C1FFF" w:rsidP="005C1FFF">
      <w:pPr>
        <w:jc w:val="both"/>
        <w:rPr>
          <w:highlight w:val="yellow"/>
        </w:rPr>
      </w:pPr>
    </w:p>
    <w:p w:rsidR="005C1FFF" w:rsidRPr="005C1FFF" w:rsidRDefault="005C1FFF" w:rsidP="005C1FFF">
      <w:pPr>
        <w:jc w:val="both"/>
        <w:rPr>
          <w:b/>
        </w:rPr>
      </w:pPr>
      <w:r>
        <w:rPr>
          <w:b/>
        </w:rPr>
        <w:t>Pyt 27</w:t>
      </w:r>
      <w:r w:rsidRPr="005C1FFF">
        <w:rPr>
          <w:b/>
        </w:rPr>
        <w:t xml:space="preserve">: </w:t>
      </w:r>
    </w:p>
    <w:p w:rsidR="005C1FFF" w:rsidRPr="005C1FFF" w:rsidRDefault="005C1FFF" w:rsidP="005C1FFF">
      <w:pPr>
        <w:jc w:val="both"/>
      </w:pPr>
      <w:r w:rsidRPr="005C1FFF">
        <w:lastRenderedPageBreak/>
        <w:t xml:space="preserve">Czy Zamawiający w pakiecie Nr 9 poz. 14 (BupivacainaSpinal0,5% 5mg/ml x 5 amp) wymaga zaoferowania produktu pakowanego w jałowe blistry?   </w:t>
      </w:r>
    </w:p>
    <w:p w:rsidR="005C1FFF" w:rsidRPr="005C1FFF" w:rsidRDefault="005C1FFF" w:rsidP="005C1FFF">
      <w:pPr>
        <w:jc w:val="both"/>
        <w:rPr>
          <w:b/>
        </w:rPr>
      </w:pPr>
      <w:r>
        <w:rPr>
          <w:b/>
        </w:rPr>
        <w:t>Ad 27</w:t>
      </w:r>
      <w:r w:rsidRPr="005C1FFF">
        <w:rPr>
          <w:b/>
        </w:rPr>
        <w:t xml:space="preserve">: </w:t>
      </w:r>
      <w:r w:rsidR="00C62CF6">
        <w:rPr>
          <w:b/>
        </w:rPr>
        <w:t>Nie</w:t>
      </w:r>
    </w:p>
    <w:p w:rsidR="005C1FFF" w:rsidRDefault="005C1FFF" w:rsidP="005C1FFF">
      <w:pPr>
        <w:jc w:val="both"/>
        <w:rPr>
          <w:highlight w:val="yellow"/>
        </w:rPr>
      </w:pPr>
    </w:p>
    <w:p w:rsidR="00B16BB5" w:rsidRPr="005C1FFF" w:rsidRDefault="00B16BB5" w:rsidP="00B16BB5">
      <w:pPr>
        <w:jc w:val="both"/>
        <w:rPr>
          <w:b/>
        </w:rPr>
      </w:pPr>
      <w:r>
        <w:rPr>
          <w:b/>
        </w:rPr>
        <w:t>Pyt 28</w:t>
      </w:r>
      <w:r w:rsidRPr="005C1FFF">
        <w:rPr>
          <w:b/>
        </w:rPr>
        <w:t xml:space="preserve">: </w:t>
      </w:r>
    </w:p>
    <w:p w:rsidR="00B16BB5" w:rsidRPr="005860FD" w:rsidRDefault="00B16BB5" w:rsidP="00B16BB5">
      <w:pPr>
        <w:jc w:val="both"/>
      </w:pPr>
      <w:r w:rsidRPr="005860FD">
        <w:t>Czy Zamawiający wyrazi zgodę na w</w:t>
      </w:r>
      <w:r>
        <w:t>ydzielenie poz nr 1 z pakietu 6</w:t>
      </w:r>
      <w:r w:rsidRPr="005860FD">
        <w:t>(Fraxiparine 0,3 ml)?</w:t>
      </w:r>
    </w:p>
    <w:p w:rsidR="00B16BB5" w:rsidRPr="005860FD" w:rsidRDefault="00B16BB5" w:rsidP="00B16BB5">
      <w:pPr>
        <w:jc w:val="both"/>
      </w:pPr>
      <w:r w:rsidRPr="005860FD">
        <w:t xml:space="preserve">W przypadku  negatywnej odpowiedzi na w/w pytanie  - czy ze względów ekonomicznych w pakiecie nr </w:t>
      </w:r>
      <w:r>
        <w:t>6</w:t>
      </w:r>
      <w:r w:rsidRPr="005860FD">
        <w:t xml:space="preserve"> poz 1, Zamaw</w:t>
      </w:r>
      <w:r>
        <w:t>iający wyrazi zgodę na zamianę 40</w:t>
      </w:r>
      <w:r w:rsidRPr="005860FD">
        <w:t xml:space="preserve"> opakowań Fraxiparine 0,3 ml x 10 amp.strz., na postać wielodawkową Nadroparine Calcium czyli FRAXIPARINE MULTI inj 9</w:t>
      </w:r>
      <w:r>
        <w:t>500jm/ml x10f a 5ml (w ilości 3</w:t>
      </w:r>
      <w:r w:rsidRPr="005860FD">
        <w:t xml:space="preserve"> opakowań) + STRZYKAWKA KD-JECTIII</w:t>
      </w:r>
      <w:r>
        <w:t xml:space="preserve"> 1ml +igła 25G x100 (w ilości 3</w:t>
      </w:r>
      <w:r w:rsidRPr="005860FD">
        <w:t xml:space="preserve"> opakowań) + MINI SPIKE V X 1 </w:t>
      </w:r>
      <w:r>
        <w:t>szt (w ilości 30 szt)</w:t>
      </w:r>
    </w:p>
    <w:p w:rsidR="00B16BB5" w:rsidRPr="005C1FFF" w:rsidRDefault="00B16BB5" w:rsidP="00B16BB5">
      <w:pPr>
        <w:jc w:val="both"/>
        <w:rPr>
          <w:b/>
        </w:rPr>
      </w:pPr>
      <w:r>
        <w:rPr>
          <w:b/>
        </w:rPr>
        <w:t>Ad 28</w:t>
      </w:r>
      <w:r w:rsidRPr="005C1FFF">
        <w:rPr>
          <w:b/>
        </w:rPr>
        <w:t xml:space="preserve">: </w:t>
      </w:r>
      <w:r w:rsidR="00C62CF6">
        <w:rPr>
          <w:b/>
        </w:rPr>
        <w:t>Zgodnie z SIWZ</w:t>
      </w:r>
    </w:p>
    <w:p w:rsidR="00B16BB5" w:rsidRDefault="00B16BB5" w:rsidP="005C1FFF">
      <w:pPr>
        <w:jc w:val="both"/>
        <w:rPr>
          <w:highlight w:val="yellow"/>
        </w:rPr>
      </w:pPr>
    </w:p>
    <w:p w:rsidR="00B16BB5" w:rsidRPr="005C1FFF" w:rsidRDefault="00B16BB5" w:rsidP="00B16BB5">
      <w:pPr>
        <w:jc w:val="both"/>
        <w:rPr>
          <w:b/>
        </w:rPr>
      </w:pPr>
      <w:r>
        <w:rPr>
          <w:b/>
        </w:rPr>
        <w:t>Pyt 29</w:t>
      </w:r>
      <w:r w:rsidRPr="005C1FFF">
        <w:rPr>
          <w:b/>
        </w:rPr>
        <w:t xml:space="preserve">: </w:t>
      </w:r>
    </w:p>
    <w:p w:rsidR="00B16BB5" w:rsidRPr="00B16BB5" w:rsidRDefault="00B16BB5" w:rsidP="00B16BB5">
      <w:pPr>
        <w:rPr>
          <w:b/>
        </w:rPr>
      </w:pPr>
      <w:r w:rsidRPr="00B16BB5">
        <w:rPr>
          <w:b/>
        </w:rPr>
        <w:t>Pakiet 17 poz. 22</w:t>
      </w:r>
    </w:p>
    <w:p w:rsidR="00B16BB5" w:rsidRDefault="00B16BB5" w:rsidP="00B16BB5">
      <w:pPr>
        <w:jc w:val="both"/>
        <w:rPr>
          <w:lang w:eastAsia="pl-PL"/>
        </w:rPr>
      </w:pPr>
      <w:r w:rsidRPr="00726851">
        <w:rPr>
          <w:lang w:eastAsia="pl-PL"/>
        </w:rPr>
        <w:t>Czy Zamawiający - mając na względzie bezpieczeństwo pacjentów – wymaga, aby oferowany produkt (zawierający antybiotyk) posiadał rejestracj</w:t>
      </w:r>
      <w:r>
        <w:rPr>
          <w:lang w:eastAsia="pl-PL"/>
        </w:rPr>
        <w:t>ę jako produkt leczniczy (lek)?</w:t>
      </w:r>
    </w:p>
    <w:p w:rsidR="00B16BB5" w:rsidRPr="005C1FFF" w:rsidRDefault="00B16BB5" w:rsidP="00B16BB5">
      <w:pPr>
        <w:jc w:val="both"/>
        <w:rPr>
          <w:b/>
        </w:rPr>
      </w:pPr>
      <w:r>
        <w:rPr>
          <w:b/>
        </w:rPr>
        <w:t>Ad 29</w:t>
      </w:r>
      <w:r w:rsidRPr="005C1FFF">
        <w:rPr>
          <w:b/>
        </w:rPr>
        <w:t xml:space="preserve">: </w:t>
      </w:r>
      <w:r w:rsidR="00C62CF6">
        <w:rPr>
          <w:b/>
        </w:rPr>
        <w:t>Tak</w:t>
      </w:r>
    </w:p>
    <w:p w:rsidR="00B16BB5" w:rsidRDefault="00B16BB5" w:rsidP="005C1FFF">
      <w:pPr>
        <w:jc w:val="both"/>
        <w:rPr>
          <w:highlight w:val="yellow"/>
        </w:rPr>
      </w:pPr>
    </w:p>
    <w:p w:rsidR="00B16BB5" w:rsidRPr="005C1FFF" w:rsidRDefault="00B16BB5" w:rsidP="00B16BB5">
      <w:pPr>
        <w:jc w:val="both"/>
        <w:rPr>
          <w:b/>
        </w:rPr>
      </w:pPr>
      <w:r>
        <w:rPr>
          <w:b/>
        </w:rPr>
        <w:t>Pyt 30</w:t>
      </w:r>
      <w:r w:rsidRPr="005C1FFF">
        <w:rPr>
          <w:b/>
        </w:rPr>
        <w:t xml:space="preserve">: </w:t>
      </w:r>
    </w:p>
    <w:p w:rsidR="00B16BB5" w:rsidRPr="00B16BB5" w:rsidRDefault="00B16BB5" w:rsidP="00B16BB5">
      <w:pPr>
        <w:rPr>
          <w:b/>
        </w:rPr>
      </w:pPr>
      <w:r w:rsidRPr="00B16BB5">
        <w:rPr>
          <w:b/>
        </w:rPr>
        <w:t>Pakiet 17 poz. 22</w:t>
      </w:r>
    </w:p>
    <w:p w:rsidR="00B16BB5" w:rsidRPr="00F832AE" w:rsidRDefault="00B16BB5" w:rsidP="00B16BB5">
      <w:pPr>
        <w:jc w:val="both"/>
        <w:rPr>
          <w:lang w:eastAsia="pl-PL"/>
        </w:rPr>
      </w:pPr>
      <w:r w:rsidRPr="00FB490C">
        <w:rPr>
          <w:lang w:eastAsia="pl-PL"/>
        </w:rPr>
        <w:t xml:space="preserve">Czy Zamawiający wymaga, aby oferowany produkt posiadał zarejestrowane wskazania </w:t>
      </w:r>
      <w:r>
        <w:rPr>
          <w:lang w:eastAsia="pl-PL"/>
        </w:rPr>
        <w:t xml:space="preserve">         </w:t>
      </w:r>
      <w:r w:rsidRPr="00FB490C">
        <w:rPr>
          <w:lang w:eastAsia="pl-PL"/>
        </w:rPr>
        <w:t xml:space="preserve">w leczeniu i zapobieganiu zakażeń </w:t>
      </w:r>
      <w:r>
        <w:rPr>
          <w:lang w:eastAsia="pl-PL"/>
        </w:rPr>
        <w:t>kości oraz tkanek miękkich?</w:t>
      </w:r>
    </w:p>
    <w:p w:rsidR="00B16BB5" w:rsidRPr="00FB490C" w:rsidRDefault="00B16BB5" w:rsidP="00B16BB5">
      <w:pPr>
        <w:jc w:val="both"/>
        <w:rPr>
          <w:lang w:eastAsia="pl-PL"/>
        </w:rPr>
      </w:pPr>
      <w:r w:rsidRPr="00276E44">
        <w:rPr>
          <w:u w:val="single"/>
          <w:lang w:eastAsia="pl-PL"/>
        </w:rPr>
        <w:t>Uzasadnienie:</w:t>
      </w:r>
      <w:r w:rsidRPr="00FB490C">
        <w:rPr>
          <w:lang w:eastAsia="pl-PL"/>
        </w:rPr>
        <w:t xml:space="preserve"> W praktyce oddziałów chirurgicznych szpitala gąbka kolagenowa </w:t>
      </w:r>
      <w:r>
        <w:rPr>
          <w:lang w:eastAsia="pl-PL"/>
        </w:rPr>
        <w:t xml:space="preserve">                       </w:t>
      </w:r>
      <w:r w:rsidRPr="00FB490C">
        <w:rPr>
          <w:lang w:eastAsia="pl-PL"/>
        </w:rPr>
        <w:t>z gentamycyną jest stosowana wyłącznie w w/w wskazaniach.</w:t>
      </w:r>
    </w:p>
    <w:p w:rsidR="00B16BB5" w:rsidRPr="00555CA7" w:rsidRDefault="00B16BB5" w:rsidP="00B16BB5">
      <w:pPr>
        <w:jc w:val="both"/>
        <w:rPr>
          <w:lang w:eastAsia="pl-PL"/>
        </w:rPr>
      </w:pPr>
      <w:r w:rsidRPr="00FB490C">
        <w:rPr>
          <w:lang w:eastAsia="pl-PL"/>
        </w:rPr>
        <w:t xml:space="preserve">Jeżeli ogólnie dostępne są produkty lecznicze posiadające rejestrację we wskazaniach, </w:t>
      </w:r>
      <w:r>
        <w:rPr>
          <w:lang w:eastAsia="pl-PL"/>
        </w:rPr>
        <w:t xml:space="preserve">           </w:t>
      </w:r>
      <w:r w:rsidRPr="00FB490C">
        <w:rPr>
          <w:lang w:eastAsia="pl-PL"/>
        </w:rPr>
        <w:t xml:space="preserve">w których mają zostać użyte, niedopuszczalna jest zamiana na inne produkty lecznicze lub wyroby medyczne, które nie posiadają rejestracji w danym wskazaniu. Działanie tego rodzaju należy identyfikować z eksperymentem leczniczym w rozumieniu Ustawy o zawodach lekarza i lekarza dentysty z 5.12.1996 roku; ze zmianami w Dz. </w:t>
      </w:r>
      <w:r w:rsidRPr="00555CA7">
        <w:rPr>
          <w:lang w:eastAsia="pl-PL"/>
        </w:rPr>
        <w:t>Ustaw z 2011 r. Nr 277 poz. 1634</w:t>
      </w:r>
    </w:p>
    <w:p w:rsidR="00B16BB5" w:rsidRPr="005C1FFF" w:rsidRDefault="00B16BB5" w:rsidP="00B16BB5">
      <w:pPr>
        <w:jc w:val="both"/>
        <w:rPr>
          <w:b/>
        </w:rPr>
      </w:pPr>
      <w:r>
        <w:rPr>
          <w:b/>
        </w:rPr>
        <w:t>Ad 30</w:t>
      </w:r>
      <w:r w:rsidRPr="005C1FFF">
        <w:rPr>
          <w:b/>
        </w:rPr>
        <w:t xml:space="preserve">: </w:t>
      </w:r>
      <w:r w:rsidR="00C62CF6">
        <w:rPr>
          <w:b/>
        </w:rPr>
        <w:t>Tak</w:t>
      </w:r>
    </w:p>
    <w:p w:rsidR="00B16BB5" w:rsidRDefault="00B16BB5" w:rsidP="005C1FFF">
      <w:pPr>
        <w:jc w:val="both"/>
        <w:rPr>
          <w:highlight w:val="yellow"/>
        </w:rPr>
      </w:pPr>
    </w:p>
    <w:p w:rsidR="00B16BB5" w:rsidRPr="00F832AE" w:rsidRDefault="00B16BB5" w:rsidP="00B16BB5">
      <w:pPr>
        <w:jc w:val="both"/>
        <w:rPr>
          <w:lang w:eastAsia="pl-PL"/>
        </w:rPr>
      </w:pPr>
    </w:p>
    <w:p w:rsidR="005C1FFF" w:rsidRPr="005C1FFF" w:rsidRDefault="005C1FFF" w:rsidP="005C1FFF">
      <w:pPr>
        <w:jc w:val="both"/>
        <w:rPr>
          <w:highlight w:val="yellow"/>
        </w:rPr>
      </w:pPr>
    </w:p>
    <w:p w:rsidR="005C1FFF" w:rsidRPr="005C1FFF" w:rsidRDefault="005C1FFF" w:rsidP="005C1FFF">
      <w:pPr>
        <w:jc w:val="both"/>
      </w:pPr>
    </w:p>
    <w:p w:rsidR="001E0556" w:rsidRPr="005C1FFF" w:rsidRDefault="001E0556" w:rsidP="005C1FFF">
      <w:pPr>
        <w:ind w:left="-15" w:firstLine="450"/>
        <w:jc w:val="both"/>
        <w:rPr>
          <w:rFonts w:eastAsia="Tahoma"/>
          <w:bCs/>
          <w:spacing w:val="4"/>
        </w:rPr>
      </w:pPr>
    </w:p>
    <w:p w:rsidR="00E71E6C" w:rsidRPr="005C1FFF" w:rsidRDefault="00E71E6C" w:rsidP="005C1FFF">
      <w:pPr>
        <w:jc w:val="both"/>
        <w:rPr>
          <w:rFonts w:eastAsia="Tahoma"/>
          <w:bCs/>
          <w:spacing w:val="4"/>
        </w:rPr>
      </w:pPr>
    </w:p>
    <w:p w:rsidR="00187EC1" w:rsidRPr="005C1FFF" w:rsidRDefault="00187EC1" w:rsidP="005C1FFF">
      <w:pPr>
        <w:jc w:val="both"/>
        <w:rPr>
          <w:rFonts w:eastAsia="Tahoma"/>
          <w:bCs/>
          <w:spacing w:val="4"/>
        </w:rPr>
      </w:pPr>
    </w:p>
    <w:sectPr w:rsidR="00187EC1" w:rsidRPr="005C1FFF" w:rsidSect="009F4F17">
      <w:footerReference w:type="default" r:id="rId7"/>
      <w:headerReference w:type="first" r:id="rId8"/>
      <w:footerReference w:type="first" r:id="rId9"/>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5E6A" w:rsidRDefault="00AF5E6A">
      <w:r>
        <w:separator/>
      </w:r>
    </w:p>
  </w:endnote>
  <w:endnote w:type="continuationSeparator" w:id="1">
    <w:p w:rsidR="00AF5E6A" w:rsidRDefault="00AF5E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00"/>
    <w:family w:val="auto"/>
    <w:pitch w:val="variable"/>
    <w:sig w:usb0="00000000" w:usb1="00000000" w:usb2="00000000" w:usb3="00000000" w:csb0="00000000" w:csb1="00000000"/>
  </w:font>
  <w:font w:name="Calibri">
    <w:panose1 w:val="020F0502020204030204"/>
    <w:charset w:val="EE"/>
    <w:family w:val="swiss"/>
    <w:pitch w:val="variable"/>
    <w:sig w:usb0="A00002EF" w:usb1="4000207B" w:usb2="00000000" w:usb3="00000000" w:csb0="0000009F" w:csb1="00000000"/>
  </w:font>
  <w:font w:name="Franklin Gothic Medium Cond">
    <w:panose1 w:val="020B0606030402020204"/>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C83" w:rsidRDefault="00A429FA">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C83" w:rsidRPr="00C5755F" w:rsidRDefault="00A81C83"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A81C83" w:rsidRPr="00B60642" w:rsidRDefault="00A81C83"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hyperlink r:id="rId1" w:history="1">
      <w:r w:rsidRPr="0073537B">
        <w:rPr>
          <w:rStyle w:val="Hipercze"/>
          <w:rFonts w:ascii="Times New Roman" w:hAnsi="Times New Roman"/>
          <w:sz w:val="20"/>
          <w:szCs w:val="20"/>
          <w:lang w:val="en-US"/>
        </w:rPr>
        <w:t>www.szpital-slawno.pl</w:t>
      </w:r>
    </w:hyperlink>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5E6A" w:rsidRDefault="00AF5E6A">
      <w:r>
        <w:separator/>
      </w:r>
    </w:p>
  </w:footnote>
  <w:footnote w:type="continuationSeparator" w:id="1">
    <w:p w:rsidR="00AF5E6A" w:rsidRDefault="00AF5E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C83" w:rsidRDefault="00A81C83"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A81C83" w:rsidRPr="000B753C" w:rsidRDefault="00A81C83"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A81C83" w:rsidRDefault="00A81C83"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76-100 SŁAWNO ul. I Pułku Ułanów 9</w:t>
    </w:r>
  </w:p>
  <w:p w:rsidR="00A81C83" w:rsidRDefault="00A429FA" w:rsidP="009E20D0">
    <w:pPr>
      <w:pStyle w:val="WW-Tekstpodstawowy2"/>
      <w:ind w:left="708" w:right="-468" w:firstLine="708"/>
      <w:rPr>
        <w:rFonts w:ascii="Times New Roman" w:hAnsi="Times New Roman"/>
        <w:b/>
        <w:sz w:val="16"/>
        <w:szCs w:val="16"/>
      </w:rPr>
    </w:pPr>
    <w:r w:rsidRPr="00A429FA">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A81C83" w:rsidRDefault="00A81C83" w:rsidP="00735025">
                <w:pPr>
                  <w:jc w:val="center"/>
                  <w:rPr>
                    <w:b/>
                    <w:sz w:val="16"/>
                    <w:szCs w:val="16"/>
                  </w:rPr>
                </w:pPr>
                <w:r>
                  <w:rPr>
                    <w:b/>
                    <w:sz w:val="16"/>
                    <w:szCs w:val="16"/>
                  </w:rPr>
                  <w:t>ISO 9001:2008</w:t>
                </w:r>
              </w:p>
              <w:p w:rsidR="00A81C83" w:rsidRPr="00195154" w:rsidRDefault="00A81C83" w:rsidP="00735025">
                <w:pPr>
                  <w:jc w:val="center"/>
                  <w:rPr>
                    <w:b/>
                    <w:sz w:val="16"/>
                    <w:szCs w:val="16"/>
                  </w:rPr>
                </w:pPr>
                <w:r w:rsidRPr="00195154">
                  <w:rPr>
                    <w:b/>
                    <w:sz w:val="16"/>
                    <w:szCs w:val="16"/>
                  </w:rPr>
                  <w:t>NC-1429</w:t>
                </w:r>
              </w:p>
            </w:txbxContent>
          </v:textbox>
        </v:shape>
      </w:pict>
    </w:r>
  </w:p>
  <w:p w:rsidR="00A81C83" w:rsidRDefault="00A81C83" w:rsidP="009E20D0">
    <w:pPr>
      <w:pStyle w:val="WW-Tekstpodstawowy2"/>
      <w:ind w:right="-468"/>
      <w:jc w:val="center"/>
      <w:rPr>
        <w:rFonts w:ascii="Times New Roman" w:hAnsi="Times New Roman"/>
        <w:b/>
        <w:sz w:val="16"/>
        <w:szCs w:val="16"/>
      </w:rPr>
    </w:pPr>
  </w:p>
  <w:p w:rsidR="00A81C83" w:rsidRPr="009014A7" w:rsidRDefault="00A81C83"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1A63F22"/>
    <w:multiLevelType w:val="hybridMultilevel"/>
    <w:tmpl w:val="ED2AE9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270A43"/>
    <w:multiLevelType w:val="hybridMultilevel"/>
    <w:tmpl w:val="D4D6CD60"/>
    <w:lvl w:ilvl="0" w:tplc="B66E176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4C119D1"/>
    <w:multiLevelType w:val="hybridMultilevel"/>
    <w:tmpl w:val="C3D65A74"/>
    <w:lvl w:ilvl="0" w:tplc="7E5CFC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1">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96D0427"/>
    <w:multiLevelType w:val="hybridMultilevel"/>
    <w:tmpl w:val="5C7437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04211E6"/>
    <w:multiLevelType w:val="hybridMultilevel"/>
    <w:tmpl w:val="2A401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12"/>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1"/>
  </w:num>
  <w:num w:numId="8">
    <w:abstractNumId w:val="3"/>
  </w:num>
  <w:num w:numId="9">
    <w:abstractNumId w:val="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6"/>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4"/>
  </w:num>
  <w:num w:numId="16">
    <w:abstractNumId w:val="5"/>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2706">
      <o:colormenu v:ext="edit" fillcolor="none" strokecolor="none [1]" shadowcolor="none [2]"/>
    </o:shapedefaults>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A52897"/>
    <w:rsid w:val="000000E6"/>
    <w:rsid w:val="0003282B"/>
    <w:rsid w:val="00035697"/>
    <w:rsid w:val="00040768"/>
    <w:rsid w:val="00042EC7"/>
    <w:rsid w:val="00052279"/>
    <w:rsid w:val="000660BD"/>
    <w:rsid w:val="00067BE8"/>
    <w:rsid w:val="00090559"/>
    <w:rsid w:val="000A71F3"/>
    <w:rsid w:val="000B203A"/>
    <w:rsid w:val="000B54C6"/>
    <w:rsid w:val="000B5BD0"/>
    <w:rsid w:val="000B6F97"/>
    <w:rsid w:val="000B753C"/>
    <w:rsid w:val="000D6CEC"/>
    <w:rsid w:val="001005AC"/>
    <w:rsid w:val="00100EA6"/>
    <w:rsid w:val="00116D88"/>
    <w:rsid w:val="001400E0"/>
    <w:rsid w:val="00143008"/>
    <w:rsid w:val="00146C8A"/>
    <w:rsid w:val="00154924"/>
    <w:rsid w:val="0017603C"/>
    <w:rsid w:val="00181C4C"/>
    <w:rsid w:val="00187EC1"/>
    <w:rsid w:val="00195154"/>
    <w:rsid w:val="001A757A"/>
    <w:rsid w:val="001B24EF"/>
    <w:rsid w:val="001C16C9"/>
    <w:rsid w:val="001C21B2"/>
    <w:rsid w:val="001C2EE7"/>
    <w:rsid w:val="001D1A84"/>
    <w:rsid w:val="001D7E49"/>
    <w:rsid w:val="001E0556"/>
    <w:rsid w:val="001F09B0"/>
    <w:rsid w:val="0020304E"/>
    <w:rsid w:val="0021346C"/>
    <w:rsid w:val="002347F7"/>
    <w:rsid w:val="00236044"/>
    <w:rsid w:val="002453FA"/>
    <w:rsid w:val="002864C1"/>
    <w:rsid w:val="00286F1B"/>
    <w:rsid w:val="002A072A"/>
    <w:rsid w:val="002A4D62"/>
    <w:rsid w:val="002B3C7B"/>
    <w:rsid w:val="002B4546"/>
    <w:rsid w:val="002B4B8A"/>
    <w:rsid w:val="002B624E"/>
    <w:rsid w:val="002C1BC3"/>
    <w:rsid w:val="002D0028"/>
    <w:rsid w:val="002D25C5"/>
    <w:rsid w:val="00302A62"/>
    <w:rsid w:val="0030421D"/>
    <w:rsid w:val="00305A60"/>
    <w:rsid w:val="00307E7E"/>
    <w:rsid w:val="00333D48"/>
    <w:rsid w:val="00346D0C"/>
    <w:rsid w:val="00363CC9"/>
    <w:rsid w:val="00377EAB"/>
    <w:rsid w:val="003842AE"/>
    <w:rsid w:val="003936B2"/>
    <w:rsid w:val="00394B66"/>
    <w:rsid w:val="00397ECF"/>
    <w:rsid w:val="003C3EBF"/>
    <w:rsid w:val="003C50EF"/>
    <w:rsid w:val="003D092A"/>
    <w:rsid w:val="003D78C4"/>
    <w:rsid w:val="003E516C"/>
    <w:rsid w:val="003E5CB7"/>
    <w:rsid w:val="003E7217"/>
    <w:rsid w:val="003E780D"/>
    <w:rsid w:val="003F06F8"/>
    <w:rsid w:val="00401EE3"/>
    <w:rsid w:val="00407750"/>
    <w:rsid w:val="00431D4D"/>
    <w:rsid w:val="00472BC9"/>
    <w:rsid w:val="004A1A26"/>
    <w:rsid w:val="004A325C"/>
    <w:rsid w:val="004B1DDB"/>
    <w:rsid w:val="004D7C00"/>
    <w:rsid w:val="004F36C8"/>
    <w:rsid w:val="00505F3F"/>
    <w:rsid w:val="00543030"/>
    <w:rsid w:val="00543D67"/>
    <w:rsid w:val="005453E1"/>
    <w:rsid w:val="00555B83"/>
    <w:rsid w:val="00582B8D"/>
    <w:rsid w:val="005B2A5A"/>
    <w:rsid w:val="005B5720"/>
    <w:rsid w:val="005C1FFF"/>
    <w:rsid w:val="005D1945"/>
    <w:rsid w:val="005D74EE"/>
    <w:rsid w:val="00607644"/>
    <w:rsid w:val="006124EB"/>
    <w:rsid w:val="00650B32"/>
    <w:rsid w:val="00651F04"/>
    <w:rsid w:val="0068526E"/>
    <w:rsid w:val="00695079"/>
    <w:rsid w:val="006A4DFE"/>
    <w:rsid w:val="006B4884"/>
    <w:rsid w:val="006D2E16"/>
    <w:rsid w:val="006D7225"/>
    <w:rsid w:val="006E4442"/>
    <w:rsid w:val="006F07F8"/>
    <w:rsid w:val="006F469F"/>
    <w:rsid w:val="0071247D"/>
    <w:rsid w:val="00735025"/>
    <w:rsid w:val="00737CFA"/>
    <w:rsid w:val="00755813"/>
    <w:rsid w:val="0076562B"/>
    <w:rsid w:val="007838D0"/>
    <w:rsid w:val="007A3B99"/>
    <w:rsid w:val="007C1308"/>
    <w:rsid w:val="007D2E8B"/>
    <w:rsid w:val="007D6C7D"/>
    <w:rsid w:val="008116F4"/>
    <w:rsid w:val="00812500"/>
    <w:rsid w:val="0082251C"/>
    <w:rsid w:val="0083254B"/>
    <w:rsid w:val="00861148"/>
    <w:rsid w:val="008A71CB"/>
    <w:rsid w:val="008A7CA6"/>
    <w:rsid w:val="008D2F3F"/>
    <w:rsid w:val="008D694F"/>
    <w:rsid w:val="009014A7"/>
    <w:rsid w:val="00920B66"/>
    <w:rsid w:val="0092334A"/>
    <w:rsid w:val="0093385A"/>
    <w:rsid w:val="009355FD"/>
    <w:rsid w:val="00944D94"/>
    <w:rsid w:val="00950183"/>
    <w:rsid w:val="0095030F"/>
    <w:rsid w:val="0097576C"/>
    <w:rsid w:val="00977868"/>
    <w:rsid w:val="00993D40"/>
    <w:rsid w:val="009C58E4"/>
    <w:rsid w:val="009C6738"/>
    <w:rsid w:val="009D6C56"/>
    <w:rsid w:val="009E20D0"/>
    <w:rsid w:val="009F4F17"/>
    <w:rsid w:val="00A05607"/>
    <w:rsid w:val="00A139E2"/>
    <w:rsid w:val="00A13BB7"/>
    <w:rsid w:val="00A14B92"/>
    <w:rsid w:val="00A21DD8"/>
    <w:rsid w:val="00A225C9"/>
    <w:rsid w:val="00A35AA4"/>
    <w:rsid w:val="00A429FA"/>
    <w:rsid w:val="00A52897"/>
    <w:rsid w:val="00A560A6"/>
    <w:rsid w:val="00A62291"/>
    <w:rsid w:val="00A706C7"/>
    <w:rsid w:val="00A81C83"/>
    <w:rsid w:val="00A83064"/>
    <w:rsid w:val="00A878CC"/>
    <w:rsid w:val="00A92540"/>
    <w:rsid w:val="00A94B6A"/>
    <w:rsid w:val="00AA1E41"/>
    <w:rsid w:val="00AF09BC"/>
    <w:rsid w:val="00AF1645"/>
    <w:rsid w:val="00AF5E6A"/>
    <w:rsid w:val="00B06F92"/>
    <w:rsid w:val="00B16BB5"/>
    <w:rsid w:val="00B517B4"/>
    <w:rsid w:val="00B60642"/>
    <w:rsid w:val="00B67A0A"/>
    <w:rsid w:val="00B77CBD"/>
    <w:rsid w:val="00B97211"/>
    <w:rsid w:val="00BB5468"/>
    <w:rsid w:val="00BE6045"/>
    <w:rsid w:val="00BF031A"/>
    <w:rsid w:val="00BF7ABA"/>
    <w:rsid w:val="00C037E1"/>
    <w:rsid w:val="00C1270F"/>
    <w:rsid w:val="00C12B5B"/>
    <w:rsid w:val="00C37E5D"/>
    <w:rsid w:val="00C426F0"/>
    <w:rsid w:val="00C5755F"/>
    <w:rsid w:val="00C62CF6"/>
    <w:rsid w:val="00C922A0"/>
    <w:rsid w:val="00C97360"/>
    <w:rsid w:val="00CA5928"/>
    <w:rsid w:val="00CB1D9B"/>
    <w:rsid w:val="00CC0383"/>
    <w:rsid w:val="00CC5C67"/>
    <w:rsid w:val="00CF16D8"/>
    <w:rsid w:val="00D04283"/>
    <w:rsid w:val="00D06AB3"/>
    <w:rsid w:val="00D24764"/>
    <w:rsid w:val="00D53CD9"/>
    <w:rsid w:val="00D5726F"/>
    <w:rsid w:val="00D70F54"/>
    <w:rsid w:val="00D81566"/>
    <w:rsid w:val="00DA0672"/>
    <w:rsid w:val="00DD657D"/>
    <w:rsid w:val="00DF39A4"/>
    <w:rsid w:val="00E03060"/>
    <w:rsid w:val="00E16980"/>
    <w:rsid w:val="00E40915"/>
    <w:rsid w:val="00E414B3"/>
    <w:rsid w:val="00E47501"/>
    <w:rsid w:val="00E510FA"/>
    <w:rsid w:val="00E71E6C"/>
    <w:rsid w:val="00E9102B"/>
    <w:rsid w:val="00E95CBA"/>
    <w:rsid w:val="00E97AC1"/>
    <w:rsid w:val="00EA6F96"/>
    <w:rsid w:val="00EA7F76"/>
    <w:rsid w:val="00ED7191"/>
    <w:rsid w:val="00EE7085"/>
    <w:rsid w:val="00EF7DDD"/>
    <w:rsid w:val="00F015A0"/>
    <w:rsid w:val="00F12955"/>
    <w:rsid w:val="00F513E1"/>
    <w:rsid w:val="00F55C68"/>
    <w:rsid w:val="00F809C0"/>
    <w:rsid w:val="00FB0C3E"/>
    <w:rsid w:val="00FB240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2706">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link w:val="TytuZnak"/>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iPriority w:val="99"/>
    <w:unhideWhenUsed/>
    <w:rsid w:val="002D25C5"/>
    <w:pPr>
      <w:suppressAutoHyphens w:val="0"/>
      <w:spacing w:before="100" w:beforeAutospacing="1" w:after="100" w:afterAutospacing="1"/>
    </w:pPr>
    <w:rPr>
      <w:lang w:eastAsia="pl-PL"/>
    </w:rPr>
  </w:style>
  <w:style w:type="character" w:customStyle="1" w:styleId="TytuZnak">
    <w:name w:val="Tytuł Znak"/>
    <w:basedOn w:val="Domylnaczcionkaakapitu"/>
    <w:link w:val="Tytu"/>
    <w:rsid w:val="00E71E6C"/>
    <w:rPr>
      <w:sz w:val="44"/>
      <w:szCs w:val="24"/>
      <w:lang w:eastAsia="ar-SA"/>
    </w:rPr>
  </w:style>
  <w:style w:type="paragraph" w:customStyle="1" w:styleId="s14">
    <w:name w:val="s14"/>
    <w:basedOn w:val="Normalny"/>
    <w:rsid w:val="005C1FFF"/>
    <w:pPr>
      <w:suppressAutoHyphens w:val="0"/>
      <w:spacing w:before="100" w:beforeAutospacing="1" w:after="100" w:afterAutospacing="1"/>
    </w:pPr>
    <w:rPr>
      <w:rFonts w:eastAsiaTheme="minorHAnsi"/>
      <w:lang w:eastAsia="pl-PL"/>
    </w:rPr>
  </w:style>
  <w:style w:type="character" w:customStyle="1" w:styleId="s13">
    <w:name w:val="s13"/>
    <w:basedOn w:val="Domylnaczcionkaakapitu"/>
    <w:rsid w:val="005C1FFF"/>
  </w:style>
</w:styles>
</file>

<file path=word/webSettings.xml><?xml version="1.0" encoding="utf-8"?>
<w:webSettings xmlns:r="http://schemas.openxmlformats.org/officeDocument/2006/relationships" xmlns:w="http://schemas.openxmlformats.org/wordprocessingml/2006/main">
  <w:divs>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zpital-slawno.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Papeir firmowy</Template>
  <TotalTime>197</TotalTime>
  <Pages>6</Pages>
  <Words>2028</Words>
  <Characters>12171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14171</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Skórzewski</cp:lastModifiedBy>
  <cp:revision>22</cp:revision>
  <cp:lastPrinted>2016-10-28T11:13:00Z</cp:lastPrinted>
  <dcterms:created xsi:type="dcterms:W3CDTF">2016-12-15T08:41:00Z</dcterms:created>
  <dcterms:modified xsi:type="dcterms:W3CDTF">2016-12-20T11:14:00Z</dcterms:modified>
</cp:coreProperties>
</file>