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3D567B">
              <w:rPr>
                <w:rFonts w:eastAsia="Tahoma"/>
              </w:rPr>
              <w:t>24.01.2017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3D567B">
        <w:t>/382-I/1</w:t>
      </w:r>
      <w:r>
        <w:t>-</w:t>
      </w:r>
      <w:r w:rsidR="006873C8">
        <w:t>6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6873C8">
        <w:rPr>
          <w:b/>
        </w:rPr>
        <w:t>Apteka</w:t>
      </w:r>
      <w:r w:rsidR="003D567B">
        <w:rPr>
          <w:b/>
        </w:rPr>
        <w:t xml:space="preserve"> I/1</w:t>
      </w:r>
      <w:r w:rsidR="00543030" w:rsidRPr="00543030">
        <w:rPr>
          <w:b/>
        </w:rPr>
        <w:t>/201</w:t>
      </w:r>
      <w:r w:rsidR="003D567B">
        <w:rPr>
          <w:b/>
        </w:rPr>
        <w:t>7</w:t>
      </w:r>
    </w:p>
    <w:p w:rsidR="00346D0C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3D567B" w:rsidRPr="00543030" w:rsidRDefault="003D567B" w:rsidP="001C21B2">
      <w:pPr>
        <w:rPr>
          <w:b/>
        </w:rPr>
      </w:pPr>
      <w:r>
        <w:rPr>
          <w:b/>
        </w:rPr>
        <w:t>Pakiet Nr 3 poz. 1</w:t>
      </w:r>
    </w:p>
    <w:p w:rsidR="003D567B" w:rsidRPr="003D567B" w:rsidRDefault="003D567B" w:rsidP="003D567B">
      <w:pPr>
        <w:jc w:val="both"/>
      </w:pPr>
      <w:r w:rsidRPr="003D567B">
        <w:t>Czy Zamawiający wyrazi zgodę na wydzielenie poz nr 1 z pakietu 3 (Fraxiparine 0,3 ml)?</w:t>
      </w:r>
      <w:r>
        <w:t xml:space="preserve">     </w:t>
      </w:r>
      <w:r w:rsidRPr="003D567B">
        <w:t>W przypadku  negatywnej odpowiedzi na w/w pytanie  - czy ze względów ekonomicznych w pakiecie nr 3 poz 1, Zamawiający wyrazi zgodę na zamianę 40 opakowań Fraxiparine 0,3 ml x 10 amp.strz., na postać wielodawkową Nadroparine Calcium czyli FRAXIPARINE MULTI inj 9500jm/ml x10f a 5ml (w ilości 3 opakowania) + STRZYKAWKA KD-JECTIII 1ml +igła 25G x100 (w ilości 3  opakowania) + MINI SPIKE V X 1 szt (w ilości 30 szt)</w:t>
      </w:r>
    </w:p>
    <w:p w:rsidR="00E621C1" w:rsidRPr="003D567B" w:rsidRDefault="00346D0C" w:rsidP="00E621C1">
      <w:pPr>
        <w:jc w:val="both"/>
      </w:pPr>
      <w:r w:rsidRPr="00116D88">
        <w:rPr>
          <w:b/>
        </w:rPr>
        <w:t xml:space="preserve">Ad 1: </w:t>
      </w:r>
      <w:r w:rsidR="00E621C1">
        <w:rPr>
          <w:b/>
        </w:rPr>
        <w:t xml:space="preserve">Zamawiający nie wyraża zgody na wydzielenie poz. Nr 1 z Pakietu Nr 3. Natomiast dopuszcza się zmianę </w:t>
      </w:r>
      <w:r w:rsidR="00E621C1" w:rsidRPr="00E621C1">
        <w:rPr>
          <w:b/>
        </w:rPr>
        <w:t>40 opakowań Fraxiparine 0,3 ml x 10 amp.strz., na postać wielodawkową Nadroparine Calcium czyli FRAXIPARINE MULTI inj 9500jm/ml x10f a 5ml (w ilości 3 opakowania) + STRZYKAWKA KD-JECTIII 1ml +igła 25G x100 (w ilości 3  opakowania) + MINI SPIKE V X 1 szt (w ilości 30 szt)</w:t>
      </w:r>
      <w:r w:rsidR="00E621C1">
        <w:rPr>
          <w:b/>
        </w:rPr>
        <w:t>.</w:t>
      </w:r>
    </w:p>
    <w:p w:rsidR="00346D0C" w:rsidRDefault="00346D0C" w:rsidP="00E621C1">
      <w:pPr>
        <w:jc w:val="both"/>
        <w:rPr>
          <w:rFonts w:eastAsia="Tahoma"/>
          <w:b/>
          <w:bCs/>
          <w:spacing w:val="4"/>
        </w:rPr>
      </w:pPr>
    </w:p>
    <w:p w:rsidR="003D567B" w:rsidRDefault="003D567B" w:rsidP="003D567B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3D567B" w:rsidRDefault="003D567B" w:rsidP="003D567B">
      <w:pPr>
        <w:rPr>
          <w:b/>
        </w:rPr>
      </w:pPr>
      <w:r>
        <w:rPr>
          <w:b/>
        </w:rPr>
        <w:t>Pakiet Nr 11 poz. 1</w:t>
      </w:r>
    </w:p>
    <w:p w:rsidR="003D567B" w:rsidRPr="003D567B" w:rsidRDefault="003D567B" w:rsidP="003D567B">
      <w:pPr>
        <w:jc w:val="both"/>
      </w:pPr>
      <w:r w:rsidRPr="003D567B">
        <w:t xml:space="preserve">Czy w PAKIET NR 11 Preparaty do diagnostyki. poz. 1  (Preparat typu Fortrans 74g x 50 saszetek) Zamawiający wyrazi zgodę na wycenę preparatu Moviprep x 4 sasz. (Pr. </w:t>
      </w:r>
      <w:r>
        <w:t xml:space="preserve">                    </w:t>
      </w:r>
      <w:r w:rsidRPr="003D567B">
        <w:t>Do p.rozt.doust. 1 zestaw)  i po przeliczeniu zaoferowanie 125 opakowań?</w:t>
      </w:r>
    </w:p>
    <w:p w:rsidR="003D567B" w:rsidRPr="003D567B" w:rsidRDefault="003D567B" w:rsidP="003D567B">
      <w:pPr>
        <w:jc w:val="both"/>
      </w:pPr>
    </w:p>
    <w:p w:rsidR="003D567B" w:rsidRPr="003D567B" w:rsidRDefault="003D567B" w:rsidP="003D567B">
      <w:pPr>
        <w:jc w:val="both"/>
      </w:pPr>
      <w:r w:rsidRPr="003D567B">
        <w:t>Informujemy, że jeden zestaw czterech saszetek Moviprep (Pr. Do p.rozt.doust. 1 zestaw: 2 torebki A + 2 torebki B. Saszetka A:Makrogol 100g, Sodu siarczan bezwodny 7,5g, Sodu chlorek 2,691, Potasu chlorek 1,015g. Saszetka B:Kwas ascorbowy 4,7g, Sodu ascorbinian 5,9g.) odpowiada swoim działaniem czterem saszetkom Fortrans i pozwala na przygotowanie do zabiegu takiej samej liczby pacjentów.</w:t>
      </w:r>
    </w:p>
    <w:p w:rsidR="003D567B" w:rsidRPr="003D567B" w:rsidRDefault="003D567B" w:rsidP="003D567B">
      <w:pPr>
        <w:jc w:val="both"/>
      </w:pPr>
      <w:r w:rsidRPr="003D567B">
        <w:t xml:space="preserve">Skuteczne oczyszczanie jelita uzyskuje się już przy użyciu 2 litrów leku MOVIPREP®  dzięki połączeniu makrogolu 3350 z komponentą askorbinową i elektrolitami. </w:t>
      </w:r>
    </w:p>
    <w:p w:rsidR="003D567B" w:rsidRPr="003D567B" w:rsidRDefault="003D567B" w:rsidP="003D567B">
      <w:pPr>
        <w:jc w:val="both"/>
        <w:rPr>
          <w:color w:val="000000"/>
        </w:rPr>
      </w:pPr>
      <w:r w:rsidRPr="003D567B">
        <w:rPr>
          <w:color w:val="000000"/>
        </w:rPr>
        <w:t>Dodatek askorbinianu powoduje nasilenie efektu przeczyszczającego poprzez zwiększenie objętości stolca o 25% w porównaniu do efektu wywoływanego przez roztwór niezawierający tego składnika.</w:t>
      </w:r>
    </w:p>
    <w:p w:rsidR="003D567B" w:rsidRPr="003D567B" w:rsidRDefault="003D567B" w:rsidP="003D567B">
      <w:pPr>
        <w:jc w:val="both"/>
        <w:rPr>
          <w:color w:val="000000"/>
        </w:rPr>
      </w:pPr>
      <w:r w:rsidRPr="003D567B">
        <w:rPr>
          <w:color w:val="000000"/>
        </w:rPr>
        <w:t xml:space="preserve">Badania wykazały, że w porównaniu do 4 litrów innego, badanego roztworu z makrogolem: </w:t>
      </w:r>
    </w:p>
    <w:p w:rsidR="003D567B" w:rsidRPr="003D567B" w:rsidRDefault="003D567B" w:rsidP="003D567B">
      <w:pPr>
        <w:jc w:val="both"/>
        <w:rPr>
          <w:color w:val="000000"/>
        </w:rPr>
      </w:pPr>
      <w:r w:rsidRPr="003D567B">
        <w:rPr>
          <w:color w:val="000000"/>
        </w:rPr>
        <w:t>MOVIPREP® (2 l) ma zdecydowanie lepiej akceptowaną objętość, dzięki czemu jest łatwiejszy do wypicia dla pacjentów.</w:t>
      </w:r>
    </w:p>
    <w:p w:rsidR="003D567B" w:rsidRPr="003D567B" w:rsidRDefault="003D567B" w:rsidP="003D567B">
      <w:pPr>
        <w:jc w:val="both"/>
        <w:rPr>
          <w:color w:val="000000"/>
        </w:rPr>
      </w:pPr>
      <w:r w:rsidRPr="003D567B">
        <w:rPr>
          <w:color w:val="000000"/>
        </w:rPr>
        <w:t>MOVIPREP® (2 l) jest oceniany przez pacjentów jako zdecydowanie smaczniejszy(o smaku cytrynowym).</w:t>
      </w:r>
    </w:p>
    <w:p w:rsidR="003D567B" w:rsidRPr="003D567B" w:rsidRDefault="003D567B" w:rsidP="003D567B">
      <w:pPr>
        <w:jc w:val="both"/>
        <w:rPr>
          <w:color w:val="000000"/>
        </w:rPr>
      </w:pPr>
      <w:r w:rsidRPr="003D567B">
        <w:rPr>
          <w:color w:val="000000"/>
        </w:rPr>
        <w:t>MOVIPREP® (2 l) posiada zbliżony profil bezpieczeństwa.</w:t>
      </w:r>
    </w:p>
    <w:p w:rsidR="00E621C1" w:rsidRDefault="003D567B" w:rsidP="003D567B">
      <w:pPr>
        <w:rPr>
          <w:b/>
        </w:rPr>
      </w:pPr>
      <w:r>
        <w:rPr>
          <w:b/>
        </w:rPr>
        <w:t>Ad 2</w:t>
      </w:r>
      <w:r w:rsidRPr="00116D88">
        <w:rPr>
          <w:b/>
        </w:rPr>
        <w:t xml:space="preserve">: </w:t>
      </w:r>
      <w:r w:rsidR="00E621C1">
        <w:rPr>
          <w:b/>
        </w:rPr>
        <w:t>Zamawiający dopuszcza.</w:t>
      </w:r>
    </w:p>
    <w:p w:rsidR="003D567B" w:rsidRDefault="003D567B" w:rsidP="003D567B">
      <w:pPr>
        <w:rPr>
          <w:b/>
        </w:rPr>
      </w:pPr>
      <w:r>
        <w:rPr>
          <w:b/>
        </w:rPr>
        <w:lastRenderedPageBreak/>
        <w:t>Pyt 3</w:t>
      </w:r>
      <w:r w:rsidRPr="00543030">
        <w:rPr>
          <w:b/>
        </w:rPr>
        <w:t xml:space="preserve">: </w:t>
      </w:r>
    </w:p>
    <w:p w:rsidR="003D567B" w:rsidRPr="003D567B" w:rsidRDefault="003D567B" w:rsidP="003D567B">
      <w:pPr>
        <w:jc w:val="both"/>
      </w:pPr>
      <w:r w:rsidRPr="003D567B">
        <w:t xml:space="preserve">Czy zamawiający wymaga aby w pakiecie nr 11 poz. 1 był preparat Makrogol 74 g x 48 saszetek (PEG 4 litry - Fortrans) zgodny z SIWZ, który jest rekomendowany przez Europejskie Towarzystwo Endoskopii Przewodu Pokarmowego (ESGE) w rutynowym przygotowaniu do kolonoskopii oraz jest preparatem wykorzystywanym w Programie Badań Przesiewowych Ministerstwa Zdrowia dla wczesnego wykrywania raka jelita grubego (http://pbp.org.pl/kolonoskopia/przygotowanie)? </w:t>
      </w:r>
    </w:p>
    <w:p w:rsidR="003D567B" w:rsidRPr="00116D88" w:rsidRDefault="003D567B" w:rsidP="003D567B">
      <w:pPr>
        <w:rPr>
          <w:b/>
        </w:rPr>
      </w:pPr>
      <w:r>
        <w:rPr>
          <w:b/>
        </w:rPr>
        <w:t>Ad 3</w:t>
      </w:r>
      <w:r w:rsidRPr="00116D88">
        <w:rPr>
          <w:b/>
        </w:rPr>
        <w:t xml:space="preserve">: </w:t>
      </w:r>
      <w:r w:rsidR="00E621C1">
        <w:rPr>
          <w:b/>
        </w:rPr>
        <w:t xml:space="preserve">Zamawiający nie wymaga. </w:t>
      </w:r>
    </w:p>
    <w:p w:rsidR="003D567B" w:rsidRDefault="003D567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3D567B" w:rsidRDefault="003D567B" w:rsidP="003D567B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3D567B" w:rsidRDefault="003D567B" w:rsidP="003D567B">
      <w:pPr>
        <w:jc w:val="both"/>
      </w:pPr>
      <w:r w:rsidRPr="003D567B">
        <w:t xml:space="preserve">Czy Zamawiający dopuszcza pakiecie nr 10. wycenę 21 opakowań preparatu Makrogol 74 g x 48 saszetek, który jest jedynym preparatem rekomendowanym przez Europejskie Towarzystwo Endoskopii Przewodu Pokarmowego (ESGE) w rutynowym przygotowaniu </w:t>
      </w:r>
      <w:r w:rsidR="006873C8">
        <w:t xml:space="preserve">           </w:t>
      </w:r>
      <w:r w:rsidRPr="003D567B">
        <w:t xml:space="preserve">do </w:t>
      </w:r>
      <w:r w:rsidR="006873C8" w:rsidRPr="003D567B">
        <w:t>Kolonoskopii</w:t>
      </w:r>
      <w:r w:rsidRPr="003D567B">
        <w:t xml:space="preserve"> , którego oferta cenowa jest korzystna dla Zamawiającego? </w:t>
      </w:r>
    </w:p>
    <w:p w:rsidR="00790D20" w:rsidRPr="003D567B" w:rsidRDefault="00790D20" w:rsidP="006873C8">
      <w:pPr>
        <w:jc w:val="both"/>
      </w:pPr>
      <w:r w:rsidRPr="003D567B">
        <w:t xml:space="preserve">Z góry dziękujemy za pozytywną odpowiedź na nasze pytanie. W przypadku odpowiedzi negatywnej prosimy o dołączenie uzasadnienia merytorycznego. </w:t>
      </w:r>
    </w:p>
    <w:p w:rsidR="003D567B" w:rsidRPr="00116D88" w:rsidRDefault="003D567B" w:rsidP="003D567B">
      <w:pPr>
        <w:rPr>
          <w:b/>
        </w:rPr>
      </w:pPr>
      <w:r>
        <w:rPr>
          <w:b/>
        </w:rPr>
        <w:t>Ad 4</w:t>
      </w:r>
      <w:r w:rsidRPr="00116D88">
        <w:rPr>
          <w:b/>
        </w:rPr>
        <w:t xml:space="preserve">: </w:t>
      </w:r>
      <w:r w:rsidR="00E621C1">
        <w:rPr>
          <w:b/>
        </w:rPr>
        <w:t xml:space="preserve">Zamawiający dopuszcza. </w:t>
      </w:r>
    </w:p>
    <w:p w:rsidR="003D567B" w:rsidRDefault="003D567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790D20" w:rsidRDefault="00790D20" w:rsidP="00790D20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790D20" w:rsidRPr="00790D20" w:rsidRDefault="00790D20" w:rsidP="00790D20">
      <w:pPr>
        <w:jc w:val="both"/>
      </w:pPr>
      <w:r w:rsidRPr="003D567B">
        <w:t xml:space="preserve">Czy można wycenić leki w opakowaniu innej wielkości niż żądana przez Zmawiającego, </w:t>
      </w:r>
      <w:r>
        <w:t xml:space="preserve">               </w:t>
      </w:r>
      <w:r w:rsidRPr="003D567B">
        <w:t xml:space="preserve">a ilość opakowań odpowiednio przeliczyć tak, aby liczba sztuk była zgodna z SIWZ? </w:t>
      </w:r>
    </w:p>
    <w:p w:rsidR="00790D20" w:rsidRPr="00116D88" w:rsidRDefault="00790D20" w:rsidP="00790D20">
      <w:pPr>
        <w:rPr>
          <w:b/>
        </w:rPr>
      </w:pPr>
      <w:r>
        <w:rPr>
          <w:b/>
        </w:rPr>
        <w:t>Ad 5</w:t>
      </w:r>
      <w:r w:rsidRPr="00116D88">
        <w:rPr>
          <w:b/>
        </w:rPr>
        <w:t xml:space="preserve">: </w:t>
      </w:r>
      <w:r w:rsidR="00E621C1">
        <w:rPr>
          <w:b/>
        </w:rPr>
        <w:t>Tak</w:t>
      </w:r>
      <w:r w:rsidR="00A75CF0">
        <w:rPr>
          <w:b/>
        </w:rPr>
        <w:t xml:space="preserve"> </w:t>
      </w:r>
    </w:p>
    <w:p w:rsidR="00790D20" w:rsidRDefault="00790D20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790D20" w:rsidRDefault="00790D20" w:rsidP="00790D20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790D20" w:rsidRPr="003D567B" w:rsidRDefault="00790D20" w:rsidP="00790D20">
      <w:pPr>
        <w:jc w:val="both"/>
      </w:pPr>
      <w:r w:rsidRPr="003D567B">
        <w:t xml:space="preserve">Prosimy o podanie, w jaki sposób prawidłowo przeliczyć ilość opakowań handlowych </w:t>
      </w:r>
      <w:r>
        <w:t xml:space="preserve">             </w:t>
      </w:r>
      <w:r w:rsidRPr="003D567B">
        <w:t xml:space="preserve">w przypadku, jeżeli przy przeliczeniu ze sztuk na opakowania, ilość opakowań nie jest liczbą całkowitą (czy podawać pełne ilości opakowań zaokrąglone w górę, czy ilość opakowań przeliczyć do dwóch miejsc po przecinku)? </w:t>
      </w:r>
    </w:p>
    <w:p w:rsidR="00790D20" w:rsidRPr="00116D88" w:rsidRDefault="00790D20" w:rsidP="00790D20">
      <w:pPr>
        <w:rPr>
          <w:b/>
        </w:rPr>
      </w:pPr>
      <w:r>
        <w:rPr>
          <w:b/>
        </w:rPr>
        <w:t>Ad 6</w:t>
      </w:r>
      <w:r w:rsidRPr="00116D88">
        <w:rPr>
          <w:b/>
        </w:rPr>
        <w:t xml:space="preserve">: </w:t>
      </w:r>
      <w:r w:rsidR="00A75CF0">
        <w:rPr>
          <w:b/>
        </w:rPr>
        <w:t xml:space="preserve">Należy </w:t>
      </w:r>
      <w:r w:rsidR="00A75CF0" w:rsidRPr="00A75CF0">
        <w:rPr>
          <w:b/>
        </w:rPr>
        <w:t>podawać pełne ilości opakowań zaokrąglone w górę</w:t>
      </w:r>
      <w:r w:rsidR="00A75CF0">
        <w:rPr>
          <w:b/>
        </w:rPr>
        <w:t>.</w:t>
      </w:r>
    </w:p>
    <w:p w:rsidR="00790D20" w:rsidRDefault="00790D20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790D20" w:rsidRDefault="00790D20" w:rsidP="00790D20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790D20" w:rsidRPr="003D567B" w:rsidRDefault="00790D20" w:rsidP="00790D20">
      <w:pPr>
        <w:jc w:val="both"/>
      </w:pPr>
      <w:r w:rsidRPr="003D567B">
        <w:t xml:space="preserve">Czy można wycenić lek równoważny pod względem składu chemicznego i dawki lecz różniący się postacią przy zachowaniu tej samej drogi podania np. wymagana w SIWZ tabletka a równoważnik ma postać drażetki, kapsułki, tabletki powlekanej, tabletki dojelitowej, oraz ampułkę za fiolkę, fiolkę za ampułko-strzykawkę i odwrotnie? </w:t>
      </w:r>
    </w:p>
    <w:p w:rsidR="00790D20" w:rsidRPr="00116D88" w:rsidRDefault="00790D20" w:rsidP="00790D20">
      <w:pPr>
        <w:rPr>
          <w:b/>
        </w:rPr>
      </w:pPr>
      <w:r>
        <w:rPr>
          <w:b/>
        </w:rPr>
        <w:t>Ad 7</w:t>
      </w:r>
      <w:r w:rsidRPr="00116D88">
        <w:rPr>
          <w:b/>
        </w:rPr>
        <w:t xml:space="preserve">: </w:t>
      </w:r>
      <w:r w:rsidR="00E621C1">
        <w:rPr>
          <w:b/>
        </w:rPr>
        <w:t>Nie</w:t>
      </w:r>
    </w:p>
    <w:p w:rsidR="00790D20" w:rsidRDefault="00790D20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790D20" w:rsidRDefault="00790D20" w:rsidP="00790D20">
      <w:pPr>
        <w:rPr>
          <w:b/>
        </w:rPr>
      </w:pPr>
      <w:r>
        <w:rPr>
          <w:b/>
        </w:rPr>
        <w:t>Pyt 8</w:t>
      </w:r>
      <w:r w:rsidRPr="00543030">
        <w:rPr>
          <w:b/>
        </w:rPr>
        <w:t xml:space="preserve">: </w:t>
      </w:r>
    </w:p>
    <w:p w:rsidR="00790D20" w:rsidRPr="003D567B" w:rsidRDefault="00790D20" w:rsidP="00790D20">
      <w:pPr>
        <w:jc w:val="both"/>
      </w:pPr>
      <w:r w:rsidRPr="003D567B">
        <w:t xml:space="preserve">Czy w przypadku, jeżeli żądany przez Zamawiającego lek nie jest już produkowany lub jest tymczasowy brak produkcji a nie ma innego leku równoważnego, którym można by było go zastąpić należy wycenić ten lek podając ostatnią cenę sprzedaży oraz uwagę o jego braku czy nie wyceniać go wcale? </w:t>
      </w:r>
    </w:p>
    <w:p w:rsidR="00797E4D" w:rsidRDefault="00790D20" w:rsidP="00E621C1">
      <w:pPr>
        <w:jc w:val="both"/>
        <w:rPr>
          <w:b/>
        </w:rPr>
      </w:pPr>
      <w:r>
        <w:rPr>
          <w:b/>
        </w:rPr>
        <w:t>Ad 8</w:t>
      </w:r>
      <w:r w:rsidRPr="00116D88">
        <w:rPr>
          <w:b/>
        </w:rPr>
        <w:t xml:space="preserve">: </w:t>
      </w:r>
      <w:r w:rsidR="00E621C1" w:rsidRPr="00E621C1">
        <w:rPr>
          <w:b/>
        </w:rPr>
        <w:t xml:space="preserve">Należy wycenić ten lek podając ostatnią cenę sprzedaży z zamieszczoną uwagą </w:t>
      </w:r>
      <w:r w:rsidR="00E621C1">
        <w:rPr>
          <w:b/>
        </w:rPr>
        <w:t xml:space="preserve">           </w:t>
      </w:r>
      <w:r w:rsidR="00E621C1" w:rsidRPr="00E621C1">
        <w:rPr>
          <w:b/>
        </w:rPr>
        <w:t>o jego braku.</w:t>
      </w:r>
    </w:p>
    <w:p w:rsidR="00A75CF0" w:rsidRDefault="00A75CF0" w:rsidP="00790D20">
      <w:pPr>
        <w:rPr>
          <w:b/>
        </w:rPr>
      </w:pPr>
    </w:p>
    <w:p w:rsidR="00797E4D" w:rsidRPr="003D567B" w:rsidRDefault="00797E4D" w:rsidP="003D567B"/>
    <w:p w:rsidR="00797E4D" w:rsidRPr="003D567B" w:rsidRDefault="00797E4D" w:rsidP="003D567B"/>
    <w:p w:rsidR="00797E4D" w:rsidRPr="003D567B" w:rsidRDefault="00797E4D" w:rsidP="003D567B"/>
    <w:sectPr w:rsidR="00797E4D" w:rsidRPr="003D567B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5D0" w:rsidRDefault="00A635D0">
      <w:r>
        <w:separator/>
      </w:r>
    </w:p>
  </w:endnote>
  <w:endnote w:type="continuationSeparator" w:id="1">
    <w:p w:rsidR="00A635D0" w:rsidRDefault="00A635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761D5C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5D0" w:rsidRDefault="00A635D0">
      <w:r>
        <w:separator/>
      </w:r>
    </w:p>
  </w:footnote>
  <w:footnote w:type="continuationSeparator" w:id="1">
    <w:p w:rsidR="00A635D0" w:rsidRDefault="00A635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761D5C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761D5C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6"/>
  </w:num>
  <w:num w:numId="8">
    <w:abstractNumId w:val="5"/>
  </w:num>
  <w:num w:numId="9">
    <w:abstractNumId w:val="3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6"/>
  </w:num>
  <w:num w:numId="16">
    <w:abstractNumId w:val="13"/>
  </w:num>
  <w:num w:numId="17">
    <w:abstractNumId w:val="20"/>
  </w:num>
  <w:num w:numId="18">
    <w:abstractNumId w:val="23"/>
  </w:num>
  <w:num w:numId="19">
    <w:abstractNumId w:val="15"/>
  </w:num>
  <w:num w:numId="20">
    <w:abstractNumId w:val="4"/>
  </w:num>
  <w:num w:numId="21">
    <w:abstractNumId w:val="19"/>
  </w:num>
  <w:num w:numId="22">
    <w:abstractNumId w:val="2"/>
  </w:num>
  <w:num w:numId="23">
    <w:abstractNumId w:val="9"/>
  </w:num>
  <w:num w:numId="24">
    <w:abstractNumId w:val="10"/>
  </w:num>
  <w:num w:numId="25">
    <w:abstractNumId w:val="22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318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864C1"/>
    <w:rsid w:val="00286F1B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421D"/>
    <w:rsid w:val="00305A60"/>
    <w:rsid w:val="00333D48"/>
    <w:rsid w:val="00346D0C"/>
    <w:rsid w:val="00363CC9"/>
    <w:rsid w:val="003769B4"/>
    <w:rsid w:val="00377EAB"/>
    <w:rsid w:val="003842AE"/>
    <w:rsid w:val="003936B2"/>
    <w:rsid w:val="00394B66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1D4D"/>
    <w:rsid w:val="004342A9"/>
    <w:rsid w:val="00472BC9"/>
    <w:rsid w:val="004A1A26"/>
    <w:rsid w:val="004A325C"/>
    <w:rsid w:val="004B1DDB"/>
    <w:rsid w:val="004B5674"/>
    <w:rsid w:val="004D6B88"/>
    <w:rsid w:val="004D7C00"/>
    <w:rsid w:val="004F36C8"/>
    <w:rsid w:val="00505F3F"/>
    <w:rsid w:val="00543030"/>
    <w:rsid w:val="00543D67"/>
    <w:rsid w:val="005453E1"/>
    <w:rsid w:val="00553256"/>
    <w:rsid w:val="00555B83"/>
    <w:rsid w:val="00582B8D"/>
    <w:rsid w:val="005B2A5A"/>
    <w:rsid w:val="005B2D14"/>
    <w:rsid w:val="005B5720"/>
    <w:rsid w:val="005D0427"/>
    <w:rsid w:val="005D1945"/>
    <w:rsid w:val="00607644"/>
    <w:rsid w:val="006124EB"/>
    <w:rsid w:val="00643C3C"/>
    <w:rsid w:val="00647E79"/>
    <w:rsid w:val="00651F04"/>
    <w:rsid w:val="00666409"/>
    <w:rsid w:val="0068526E"/>
    <w:rsid w:val="006873C8"/>
    <w:rsid w:val="00695079"/>
    <w:rsid w:val="006A4DFE"/>
    <w:rsid w:val="006B4884"/>
    <w:rsid w:val="006D2E16"/>
    <w:rsid w:val="006E3A92"/>
    <w:rsid w:val="006E4442"/>
    <w:rsid w:val="006F07F8"/>
    <w:rsid w:val="006F469F"/>
    <w:rsid w:val="00735025"/>
    <w:rsid w:val="00737CFA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8116F4"/>
    <w:rsid w:val="00812500"/>
    <w:rsid w:val="008267D9"/>
    <w:rsid w:val="0083254B"/>
    <w:rsid w:val="00861148"/>
    <w:rsid w:val="00872029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53E16"/>
    <w:rsid w:val="00A62291"/>
    <w:rsid w:val="00A635D0"/>
    <w:rsid w:val="00A706C7"/>
    <w:rsid w:val="00A75CF0"/>
    <w:rsid w:val="00A81C83"/>
    <w:rsid w:val="00A83064"/>
    <w:rsid w:val="00A878CC"/>
    <w:rsid w:val="00A92540"/>
    <w:rsid w:val="00A94B6A"/>
    <w:rsid w:val="00AA1E41"/>
    <w:rsid w:val="00AC0B0B"/>
    <w:rsid w:val="00AF09BC"/>
    <w:rsid w:val="00AF1645"/>
    <w:rsid w:val="00B06F92"/>
    <w:rsid w:val="00B107BF"/>
    <w:rsid w:val="00B13F26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1270F"/>
    <w:rsid w:val="00C12B5B"/>
    <w:rsid w:val="00C3350F"/>
    <w:rsid w:val="00C37E5D"/>
    <w:rsid w:val="00C41BAF"/>
    <w:rsid w:val="00C426F0"/>
    <w:rsid w:val="00C5755F"/>
    <w:rsid w:val="00C922A0"/>
    <w:rsid w:val="00C97360"/>
    <w:rsid w:val="00CA5928"/>
    <w:rsid w:val="00CB0EE7"/>
    <w:rsid w:val="00CB1D9B"/>
    <w:rsid w:val="00CC0383"/>
    <w:rsid w:val="00CC5C67"/>
    <w:rsid w:val="00CE7F61"/>
    <w:rsid w:val="00CF16D8"/>
    <w:rsid w:val="00D04283"/>
    <w:rsid w:val="00D06AB3"/>
    <w:rsid w:val="00D26094"/>
    <w:rsid w:val="00D5066B"/>
    <w:rsid w:val="00D53CD9"/>
    <w:rsid w:val="00D5691C"/>
    <w:rsid w:val="00D5726F"/>
    <w:rsid w:val="00D63733"/>
    <w:rsid w:val="00D70F54"/>
    <w:rsid w:val="00D81566"/>
    <w:rsid w:val="00DA0672"/>
    <w:rsid w:val="00DD657D"/>
    <w:rsid w:val="00DF39A4"/>
    <w:rsid w:val="00E03060"/>
    <w:rsid w:val="00E06946"/>
    <w:rsid w:val="00E16980"/>
    <w:rsid w:val="00E414B3"/>
    <w:rsid w:val="00E420B3"/>
    <w:rsid w:val="00E47501"/>
    <w:rsid w:val="00E510FA"/>
    <w:rsid w:val="00E55D82"/>
    <w:rsid w:val="00E621C1"/>
    <w:rsid w:val="00E87E28"/>
    <w:rsid w:val="00E97AC1"/>
    <w:rsid w:val="00EA6F96"/>
    <w:rsid w:val="00EA7F76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9C0"/>
    <w:rsid w:val="00FB0C3E"/>
    <w:rsid w:val="00FB2404"/>
    <w:rsid w:val="00FE0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36</TotalTime>
  <Pages>2</Pages>
  <Words>689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4820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9</cp:revision>
  <cp:lastPrinted>2016-10-28T11:13:00Z</cp:lastPrinted>
  <dcterms:created xsi:type="dcterms:W3CDTF">2017-01-23T06:04:00Z</dcterms:created>
  <dcterms:modified xsi:type="dcterms:W3CDTF">2017-01-24T11:07:00Z</dcterms:modified>
</cp:coreProperties>
</file>