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Sławno, dn. 21.03.2022 r.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Dotyczy: Dostawa podkładów, pieluch, rękawic, zestawów opatrunkowych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ZP/12/2022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221.000000000002" w:type="dxa"/>
        <w:jc w:val="left"/>
        <w:tblInd w:w="-1.0" w:type="dxa"/>
        <w:tblLayout w:type="fixed"/>
        <w:tblLook w:val="0000"/>
      </w:tblPr>
      <w:tblGrid>
        <w:gridCol w:w="486"/>
        <w:gridCol w:w="1056"/>
        <w:gridCol w:w="1129"/>
        <w:gridCol w:w="8112"/>
        <w:gridCol w:w="3438"/>
        <w:tblGridChange w:id="0">
          <w:tblGrid>
            <w:gridCol w:w="486"/>
            <w:gridCol w:w="1056"/>
            <w:gridCol w:w="1129"/>
            <w:gridCol w:w="8112"/>
            <w:gridCol w:w="3438"/>
          </w:tblGrid>
        </w:tblGridChange>
      </w:tblGrid>
      <w:tr>
        <w:trPr>
          <w:cantSplit w:val="1"/>
          <w:trHeight w:val="2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Lp.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Dotyczy części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Dotyczy pozycji nr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Pytanie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Odpowiedź Zamawiającego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Wzór mowy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Pytania do wzoru umowy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2)</w:t>
              <w:tab/>
              <w:t xml:space="preserve">Wnosimy o modyfikację § 8 projektu umowy poprzez dodanie ust. 3b o treści: „Zamawiający dopuszcza możliwość zmiany ceny w przypadku zmiany cen producenta lub w przypadku zmiany w czasie trwania umowy kursu dolara amerykańskiego w stosunku do złotego o co najmniej 5%. W takim przypadku zmiana umowy nastąpi w drodze zawarcia aneksu w formie pisemnej.” UZASADNIENIE: Zmiana zaproponowana przez Wykonawcę jest odpowiedzią na czynniki niezależne od Wykonawcy, a mające realny wpływ na cenę wyrobów dostarczanych w ramach umowy przetargowej. Należy podkreślić, że Wykonawca nie powinien być w całości i samodzielnie obciążany ryzykiem zmiany stosunków gospodarczych, a tym samym zobowiązany do realizowania umowy po rażąco niskich cenach.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Zgodnie z SWZ.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Wzór umowy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Pytania do wzoru umowy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1)</w:t>
              <w:tab/>
              <w:t xml:space="preserve">Wnosimy o modyfikację § 8 projektu umowy poprzez dodanie ust. 3a o treści: „W przypadku zmiany stawki podatku VAT na wyroby będące przedmiotem zamówienia, cena ulegnie zmianie z dniem wejścia w życie aktu prawnego określającego zmianę stawki VAT, z zastrzeżeniem, że zmianie ulegnie wówczas wyłącznie cena brutto, cena netto pozostanie bez zmian. Zmiana umowy w tym przypadku nastąpi automatycznie i nie wymaga zawarcia aneksu w formie pisemnej.” UZASADNIENIE: Wysokość stawki podatku VAT na wyroby będące przedmiotem zamówienia jest czynnikiem cenotwórczym, niezależnym do swobodnego uznania i woli Stron. Zmiana stawki podatku VAT następuje bowiem w drodze zmiany właściwej ustawy, w dniu oznaczonym przez ustawodawcę, a Strony nie mogą się uchylać od jej skutków i zobowiązane są ponosić związane z nią koszty w terminach i na zasadach określonych przez ustawodawcę. W ocenie Wykonawcy, w kontekście powyższego, obciążanie Wykonawcy skutkami tejże zmiany lub skutkami ewentualnego opóźnienia w jej wprowadzaniu, tj. brakiem możliwości zmiany ceny brutto w związku ze zmianą stawki VAT, stoi w sprzeczności z przepisami podatkowymi.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Zgodnie z SWZ.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dotyczy Pakiet nr 1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dopuszcza produkt wolny od akceleratorów chemicznych tj. tiuramów i MBT potwierdzonych oświadczeniem Wytwórcy?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dopuszcza.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1, pozycja 1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dopuści rękawiczki bez polimeryzacji, z teksturą na całej powierzchni, z AQL=1,5, o długości 480 +/-10 mm, z grubością na palcu 0,33-0,40 mm?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dopuszcza opisane parametry.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1, pozycja 1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dopuści rękawiczki z niską zwartością akceleratorów chemicznych?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dopuszcza.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Pytanie 2 – dotyczy Pakiet nr 2 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Zwracamy się z prośbą o dopuszczenie rękawic diagnostycznych, niejałowych, lateksowych, bezpudrowych o sile zrywu przed starzeniem min.9N, zawartości protein poniżej 20µg/g, pozostałe parametry zgodne?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dopuszcza.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2, pozycja 1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dopuści rękawice z siłą zrywu min. 6,0N, o grubości na palcu 0,11+/- 0,02 mm, z Zawartością protein ≤50 μg/g?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Zgodnie z SWZ.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nr 3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Zwracamy się z prośbą o dopuszczenie rękawic chirurgicznych, jałowych, bezlateksowych o powierzchni zewnętrznej teksturowanej w części chwytnej rękawicy, o grubości na palcu 0,20-0,21mm?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dopuszcza.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dotyczy Pakiet nr 3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Zwracamy się do Zamawiającego z prośbą o odstąpienie od wymogu zgodności z EN 388. Pragniemy wyjaśnić, iż w przypadku zgodności rękawic z nowym rozporządzeniem unijnym tj. ISO 374-1 zniesiony został obowiązek badania rękawic na odporność mechaniczną zgodnie z EN 388?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wyraża zgodę.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dotyczy Pakiet nr 3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dopuszcza produkt wolny od akceleratorów chemicznych tj. tiuramów i MBT potwierdzonych oświadczeniem Wytwórcy?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dopuszcza.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3, pozycja 1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dopuści rękawiczki AQL = 1,5, z akceleratorami chemicznymi znacznie poniżej limitu wykrywalności, co ogranicza niebezpieczeństwo wystąpienia alergii typu IV oraz podrażnień skóry?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Zgodnie z SWZ.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3, pozycja 1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Prosimy o odstąpienie od normy EN388.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wyraża zgodę.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4, pozycja 1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dopuści wycenę za opakowanie handlowe a’100szt z przeliczeniem podanych ilości?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dopuszcza.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4, pozycja 2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dopuści wycenę za opakowanie handlowe a’50szt z przeliczeniem podanych ilości?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dopuszcza.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4, pozycja 2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dopuści maskę bez osłony na oczy?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Zgodnie z SWZ.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4, pozycja 2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dopuści maskę typu IIR mocowaną na gumki?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Zgodnie z SWZ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4, pozycja 2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dopuści maskę na troki typu II?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dopuszcza.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5, pozycja 1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dopuści wycenę za opakowanie handlowe a’25szt z przeliczeniem podanych ilości?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dopuszcza.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5, poz. 1: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wymaga podkłady o chłonności 950 g wg ISO 11948-1?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dopuszcza, nie wymaga.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5, poz. 1: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wymaga podkłady o chłonności 1600 g wg ISO 11948-1?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dopuszcza, nie wymaga.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6, pozycja 1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dopuści wycenę za opakowanie handlowe a’10szt z przeliczeniem podanych ilości?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dopuszcza.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6, pozycja 1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dopuści podkład chłonny na stół operacyjny w rozmiarze 100 x 225cm z wkładem chłonnym 50 x 208cm ±2,5 cm; wykonany z pięciu warstw tj. włókniny polipropylenowej, warstwy celulozowej, pulpy celulozowej z superabsorbentem, warstwy celulozowej, niebieskiej folii PE?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dopuszcza.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6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3 - 4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7 poz. 3-4</w:t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wymaga zaoferowania dwóch różnych produktów odpowiadających</w:t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rozmiarom L i XL o dwóch różnych zakresach obwodów dających pacjentowi komfort</w:t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użytkowania? Na rynku polskim pojawiły się oferty proponujące w rozmiarze XL</w:t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pieluchomajtki w rozmiarze L, które wg oferenta mają maksymalny obwód 160cm. W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wyniku czego dany wykonawca oferuje dwa razy ten sam produkt w rozmiarze L.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Maksymalny obwód pieluchomajtek wyznaczony jedynie ze zsumowania szerokości produktu w części tylnej i przedniej nie jest optymalnym rozmiarem, gdyż pacjent będzie odczuwał dyskomfort i ucisk. Wtenczas zaleca się rozmiar o większym obwodzie. Dlatego, jak wynika z opis przedmiotu zamówienia , zawartym w SIWZ, zakres obwodów różnych produktów jest inny i częściowo na siebie zachodzi, w celu optymalnego dopasowania i komfortu użytkującego?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wymaga dwóch różnych produktów w rozmiarze L oraz XL o różnym maksymalnym obwodzie.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9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7 poz. 1</w:t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oczekuje zaoferowania pieluchomajtki w rozmiarze S o obwodzie 55-80 cm?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Zaproponowany wymiar mieści się w zakresie wymaganym przez Zamawiającego.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7 poz. 1</w:t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wymaga pieluchomajtki o chłonności 1500 g wg ISO 11948-1?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dopuszcza, nie wymaga.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7 poz. 2</w:t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oczekuje zaoferowania pieluchomajtki w rozmiarze M o obwodzie 75-110 cm?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Zaproponowany wymiar mieści się w zakresie wymaganym przez Zamawiającego.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9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7 poz. 2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wymaga pieluchomajtki o chłonności 2200 g wg ISO 11948-1?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dopuszcza, nie wymaga.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0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7 poz. 3</w:t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oczekuje zaoferowania pieluchomajtki w rozmiarze L o obwodzie 100-150 cm?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Zaproponowany wymiar mieści się w zakresie wymaganym przez Zamawiającego.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6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7 poz. 3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wymaga pieluchomajtki o chłonności 2500 g wg ISO 11948-1?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dopuszcza, nie wymaga.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7 poz. 4</w:t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oczekuje zaoferowania pieluchomajtki w rozmiarze XL o obwodzie 130-170 cm?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Zaproponowany wymiar mieści się w zakresie wymaganym przez Zamawiającego.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7 poz. 4</w:t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wymaga pieluchomajtki o chłonności 2500 g wg ISO 11948-1?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dopuszcza, nie wymaga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1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– 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7 poz. 1- 4</w:t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zgodzi się na zaoferowanie oddychających pieluchomajtek o standardowym poziomie chłonności, podwójny wkład chłonny z pulpy celulozowej z superabsorbentem. Osłonki boczne wzdłuż wkładu chłonnego skierowane na zewnątrz. Falbanki z przędzą elastyczną zapobiegające wyciekom w obszarze pachwinowym. Cztery przylepce do wielokrotnego mocowania. Indykator wilgotności: nadruk tuszem rozmywający się pod wpływem cieczy klejowy- dwa żółte paski zmieniające barwę za zieloną pod wpływem cieczy. Warstwa paroprzepuszczalna w części centralnej, włóknina w obszarze bioder?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wyraża zgodę.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8, pozycja 1</w:t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dopuści zestaw o poniższym składzie, zapakowany w opakowanie typu rękaw papierowo-foliowy:</w:t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Serweta chirurgiczna 50cm x 70cm 2-warstwowa, z warstwą celulozową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Serweta chirurgiczna 50cm x 75cm 2-warstwowa, z centralnym otworem przylepnym o śr. 7cm</w:t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 x Tupfer gazowy śr. 3cm (20cm x 20cm)</w:t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 x Kompres włókninowy 30G 4W 7,5cm x 7,5cm </w:t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Pęseta plastikowa niebieska 13cm</w:t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Pęseta chirurgiczna metalowa, 1x2 ząbki 14,5cm</w:t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Igłotrzymacz MAYO HEGAR metalowy 15cm</w:t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Nożyczki ostre/ostre metalowe 15cm?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Zgodnie z SWZ.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8, pozycja 2</w:t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dopuści serwetę z laminatu 50 x 60 cm z otworem o średnicy 7cm bez rozcięcia?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dopuszcza.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8, pozycja 2</w:t>
            </w:r>
          </w:p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dopuści zestaw zapakowany w opakowanie typu rękaw papierowo-foliowy?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Zgodnie z SWZ.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8, pozycja 3</w:t>
            </w:r>
          </w:p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dopuści zestaw o poniższym składzie zapakowany w opakowanie typu rękaw papierowo-foliowy:</w:t>
            </w:r>
          </w:p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 x Rękawice diagn. lateksowe bezpudrowe rozm. M</w:t>
            </w:r>
          </w:p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Pęseta anatomiczna metalowa 14cm</w:t>
            </w:r>
          </w:p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Nożyczki IRIS metalowe, proste 11,5cm</w:t>
            </w:r>
          </w:p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 x Tupfer gazowy bez nitki RTG 17N 20cm x 20cm?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Zgodnie z SWZ.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8, pozycja 4</w:t>
            </w:r>
          </w:p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dopuści zestaw o poniższym składzie, zapakowany w opakowanie typu rękaw papierowo-foliowy:</w:t>
            </w:r>
          </w:p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Serweta chirurgiczna 45cm x 75cm 2 warstwowa</w:t>
            </w:r>
          </w:p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Serweta chirurgiczna 50cm x 75cm 2 warstwowa, z centralnym otworem 6 x 8 cm</w:t>
            </w:r>
          </w:p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Strzykawka 3-częściowa 10ml Luer</w:t>
            </w:r>
          </w:p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Strzykawka 3-częściowa 20ml Luer</w:t>
            </w:r>
          </w:p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Igła iniekcyjna (1,2 x 40)</w:t>
            </w:r>
          </w:p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Igła iniekcyjna (0,8 x 40)</w:t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 x Kompres z gazy 17N 8W 7,5cmx7,5cm </w:t>
            </w:r>
          </w:p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 x Tupfer gazowy bez nitki RTG 17N 20cm x 20cm</w:t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Opatrunek włókn. z wkładem chłonnym 5cm x 7,2cm</w:t>
            </w:r>
          </w:p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Pęseta plastikowa niebieska 13cm</w:t>
            </w:r>
          </w:p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Ostrze chirurgiczne nr 11</w:t>
            </w:r>
          </w:p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Igłotrzymacz MAYO HEGAR metalowy 15cm</w:t>
            </w:r>
          </w:p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Pojemnik okrągły poj. 120ml?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Zgodnie z SWZ.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25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8, pozycja 5</w:t>
            </w:r>
          </w:p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dopuści zestaw o poniższym składzie, zapakowany w opakowanie typu rękaw papierowo-foliowy:</w:t>
            </w:r>
          </w:p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Serweta chirurgiczna 50cm x 70cm 2-warstwowa, z warstwą celulozową</w:t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Serweta chirurgiczna 50cm x 75cm 2-warstwowa, z centralnym otworem przylepnym 6cm x 8cm</w:t>
            </w:r>
          </w:p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 x Kompres włókninowy 30G 4W 7,5cm x 7,5cm</w:t>
            </w:r>
          </w:p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Strzykawka 3-częściowa 2ml Luer</w:t>
            </w:r>
          </w:p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Strzykawka 3-częściowa 5ml Luer Lock1 x Igła iniekcyjna (1,2 x 40)</w:t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Igła iniekcyjna (0,5 x 25)</w:t>
            </w:r>
          </w:p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Opatrunek włókn. z wkładem chłonnym 5cm x 7,2cm?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Zgodnie z SWZ.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8, pozycja 6</w:t>
            </w:r>
          </w:p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dopuści zestaw zapakowany w opakowanie typu rękaw papierowo-foliowy?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Zgodnie z SWZ.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8 poz.6: Czy Zamawiający zgodzi się na zaoferowanie zestawu do zmiany opatrunku z kompresami z gazy 17N 8W? Zestaw taki jest aktualnie dostarczany w ramach obowiązującej umowy.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Zamawiający wyraża zgodę.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5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Pakiet 8, pozycja 7</w:t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 zamawiający dopuści pakiet do zmiany opatrunku o poniższym składzie, zapakowany w opakowanie typu rękaw papierowo-foliowy:</w:t>
            </w:r>
          </w:p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Worek na łożysko 400x500x40K</w:t>
            </w:r>
          </w:p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 x Rękawice diagn. lateksowe bezpudrowe, rozm. M</w:t>
            </w:r>
          </w:p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 x Tupfer gazowy bez nitki RTG 17N 20cm x 20cm</w:t>
            </w:r>
          </w:p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Pęseta plastikowa niebieska 13 cm</w:t>
            </w:r>
          </w:p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Peseta plastikowa zielona 13 cm</w:t>
            </w:r>
          </w:p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 x Kompres włókninowy 30G 4W 7,5cm x 7,5cm</w:t>
            </w:r>
          </w:p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x Ostrze chirurgiczne nr 11?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Zgodnie z SWZ.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Powyższa informacja została zamieszczona na stronie internetowej Zamawiającego w dniu 21.03.2022 r.</w:t>
      </w:r>
    </w:p>
    <w:sectPr>
      <w:headerReference r:id="rId6" w:type="default"/>
      <w:footerReference r:id="rId7" w:type="default"/>
      <w:pgSz w:h="11906" w:w="16838" w:orient="landscape"/>
      <w:pgMar w:bottom="709" w:top="1418" w:left="1417" w:right="1417" w:header="432" w:footer="14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  <w:font w:name="Certa"/>
  <w:font w:name="Times New Roman"/>
  <w:font w:name="Cambr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right"/>
      <w:rPr>
        <w:rFonts w:ascii="Cambria" w:cs="Cambria" w:eastAsia="Cambria" w:hAnsi="Cambria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str. </w:t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3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1785"/>
      </w:tabs>
      <w:spacing w:after="0" w:before="0" w:line="240" w:lineRule="auto"/>
      <w:ind w:left="0" w:right="0" w:firstLine="0"/>
      <w:jc w:val="left"/>
      <w:rPr>
        <w:rFonts w:ascii="Certa" w:cs="Certa" w:eastAsia="Certa" w:hAnsi="Cert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Certa" w:cs="Certa" w:eastAsia="Certa" w:hAnsi="Certa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57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04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964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